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6709"/>
        <w:gridCol w:w="2083"/>
      </w:tblGrid>
      <w:tr w:rsidR="00B21E09" w14:paraId="4248118D" w14:textId="77777777"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14:paraId="5BCFDE4D" w14:textId="77777777"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5090137A" w14:textId="7622765C" w:rsidR="00B21E09" w:rsidRDefault="00EF2808" w:rsidP="00B26590">
            <w:pPr>
              <w:pStyle w:val="Heading5"/>
              <w:ind w:firstLine="34"/>
              <w:jc w:val="right"/>
            </w:pPr>
            <w:r>
              <w:rPr>
                <w:noProof/>
                <w:lang w:val="en-AU" w:eastAsia="en-AU"/>
              </w:rPr>
              <w:drawing>
                <wp:inline distT="0" distB="0" distL="0" distR="0" wp14:anchorId="1A01633E" wp14:editId="4249131F">
                  <wp:extent cx="842645" cy="15875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158750"/>
                          </a:xfrm>
                          <a:prstGeom prst="rect">
                            <a:avLst/>
                          </a:prstGeom>
                          <a:noFill/>
                          <a:ln>
                            <a:noFill/>
                          </a:ln>
                        </pic:spPr>
                      </pic:pic>
                    </a:graphicData>
                  </a:graphic>
                </wp:inline>
              </w:drawing>
            </w:r>
          </w:p>
        </w:tc>
      </w:tr>
      <w:tr w:rsidR="00B21E09" w14:paraId="52EB881C" w14:textId="77777777"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14:paraId="61D62D15" w14:textId="77777777"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708C56D1" w14:textId="43057C2A" w:rsidR="00B21E09" w:rsidRDefault="00EF2808" w:rsidP="00B26590">
            <w:pPr>
              <w:pStyle w:val="Heading5"/>
              <w:ind w:firstLine="34"/>
              <w:jc w:val="right"/>
            </w:pPr>
            <w:r>
              <w:rPr>
                <w:noProof/>
                <w:lang w:val="en-AU" w:eastAsia="en-AU"/>
              </w:rPr>
              <w:drawing>
                <wp:inline distT="0" distB="0" distL="0" distR="0" wp14:anchorId="4479324C" wp14:editId="48A5E54D">
                  <wp:extent cx="707390" cy="158750"/>
                  <wp:effectExtent l="0" t="0" r="0" b="0"/>
                  <wp:docPr id="2"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a:ln>
                            <a:noFill/>
                          </a:ln>
                        </pic:spPr>
                      </pic:pic>
                    </a:graphicData>
                  </a:graphic>
                </wp:inline>
              </w:drawing>
            </w:r>
          </w:p>
        </w:tc>
      </w:tr>
    </w:tbl>
    <w:p w14:paraId="30D18180" w14:textId="77777777"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7929"/>
      </w:tblGrid>
      <w:tr w:rsidR="00B21E09" w:rsidRPr="00CC6963" w14:paraId="53B0E4B4" w14:textId="77777777" w:rsidTr="00394846">
        <w:trPr>
          <w:jc w:val="center"/>
        </w:trPr>
        <w:tc>
          <w:tcPr>
            <w:tcW w:w="5000" w:type="pct"/>
            <w:shd w:val="clear" w:color="auto" w:fill="F9F1F9"/>
            <w:tcMar>
              <w:top w:w="57" w:type="dxa"/>
              <w:bottom w:w="57" w:type="dxa"/>
            </w:tcMar>
          </w:tcPr>
          <w:p w14:paraId="663E97F0" w14:textId="77777777" w:rsidR="00471DAB" w:rsidRPr="00C63053" w:rsidRDefault="0072627A" w:rsidP="0055150B">
            <w:pPr>
              <w:pStyle w:val="ListBullet"/>
              <w:numPr>
                <w:ilvl w:val="0"/>
                <w:numId w:val="1"/>
              </w:numPr>
              <w:jc w:val="left"/>
              <w:rPr>
                <w:rStyle w:val="Hyperlink"/>
                <w:rFonts w:ascii="Arial" w:hAnsi="Arial"/>
                <w:noProof w:val="0"/>
                <w:color w:val="auto"/>
                <w:sz w:val="24"/>
                <w:u w:val="none"/>
              </w:rPr>
            </w:pPr>
            <w:hyperlink w:anchor="decisions" w:history="1">
              <w:r w:rsidR="00541E3E" w:rsidRPr="0093641B">
                <w:rPr>
                  <w:rStyle w:val="Hyperlink"/>
                  <w:rFonts w:ascii="Arial" w:hAnsi="Arial" w:cs="Arial"/>
                  <w:noProof w:val="0"/>
                  <w:sz w:val="20"/>
                </w:rPr>
                <w:t>M</w:t>
              </w:r>
              <w:r w:rsidR="00593B64">
                <w:rPr>
                  <w:rStyle w:val="Hyperlink"/>
                  <w:rFonts w:ascii="Arial" w:hAnsi="Arial" w:cs="Arial"/>
                  <w:noProof w:val="0"/>
                  <w:sz w:val="20"/>
                </w:rPr>
                <w:t>oving Forward with M</w:t>
              </w:r>
              <w:r w:rsidR="00541E3E" w:rsidRPr="0093641B">
                <w:rPr>
                  <w:rStyle w:val="Hyperlink"/>
                  <w:rFonts w:ascii="Arial" w:hAnsi="Arial" w:cs="Arial"/>
                  <w:noProof w:val="0"/>
                  <w:sz w:val="20"/>
                </w:rPr>
                <w:t>agnitude-Based Decisions</w:t>
              </w:r>
            </w:hyperlink>
            <w:r w:rsidR="000851AA">
              <w:t xml:space="preserve">: </w:t>
            </w:r>
            <w:r w:rsidR="00593B64">
              <w:t xml:space="preserve">recent </w:t>
            </w:r>
            <w:r w:rsidR="00CC2714">
              <w:t>progress</w:t>
            </w:r>
          </w:p>
          <w:p w14:paraId="0A57CA4D" w14:textId="77777777" w:rsidR="00471DAB" w:rsidRPr="00C63053" w:rsidRDefault="0072627A" w:rsidP="0055150B">
            <w:pPr>
              <w:pStyle w:val="ListBullet"/>
              <w:numPr>
                <w:ilvl w:val="0"/>
                <w:numId w:val="1"/>
              </w:numPr>
              <w:jc w:val="left"/>
              <w:rPr>
                <w:rStyle w:val="Hyperlink"/>
                <w:noProof w:val="0"/>
                <w:color w:val="auto"/>
                <w:sz w:val="24"/>
                <w:u w:val="none"/>
              </w:rPr>
            </w:pPr>
            <w:hyperlink w:anchor="smallsamples" w:history="1">
              <w:r w:rsidR="00471DAB">
                <w:rPr>
                  <w:rStyle w:val="Hyperlink"/>
                  <w:rFonts w:ascii="Arial" w:hAnsi="Arial" w:cs="Arial"/>
                  <w:sz w:val="20"/>
                </w:rPr>
                <w:t>When N is &lt;10</w:t>
              </w:r>
            </w:hyperlink>
            <w:r w:rsidR="00471DAB">
              <w:t>: how to cope with very small samples</w:t>
            </w:r>
          </w:p>
          <w:p w14:paraId="0A0C926F" w14:textId="416739FE" w:rsidR="00471DAB" w:rsidRPr="00C63053" w:rsidRDefault="0072627A" w:rsidP="00471DAB">
            <w:pPr>
              <w:pStyle w:val="ListBullet"/>
              <w:rPr>
                <w:rStyle w:val="Hyperlink"/>
                <w:noProof w:val="0"/>
                <w:color w:val="auto"/>
                <w:sz w:val="24"/>
                <w:u w:val="none"/>
              </w:rPr>
            </w:pPr>
            <w:hyperlink w:anchor="SASonline" w:history="1">
              <w:r w:rsidR="00471DAB" w:rsidRPr="00471DAB">
                <w:rPr>
                  <w:rStyle w:val="Hyperlink"/>
                  <w:rFonts w:ascii="Arial" w:hAnsi="Arial" w:cs="Arial"/>
                  <w:noProof w:val="0"/>
                  <w:sz w:val="20"/>
                </w:rPr>
                <w:t>SAS Studio Changing to Online Access Only</w:t>
              </w:r>
            </w:hyperlink>
            <w:r w:rsidR="00471DAB">
              <w:t>: a review and how-to</w:t>
            </w:r>
          </w:p>
          <w:p w14:paraId="2F8B0ED4" w14:textId="0DBB51D2" w:rsidR="00593B64" w:rsidRPr="00C63053" w:rsidRDefault="0072627A" w:rsidP="0055150B">
            <w:pPr>
              <w:pStyle w:val="ListBullet"/>
              <w:numPr>
                <w:ilvl w:val="0"/>
                <w:numId w:val="2"/>
              </w:numPr>
              <w:jc w:val="left"/>
              <w:rPr>
                <w:rStyle w:val="Hyperlink"/>
                <w:noProof w:val="0"/>
                <w:color w:val="auto"/>
                <w:sz w:val="24"/>
                <w:u w:val="none"/>
              </w:rPr>
            </w:pPr>
            <w:hyperlink w:anchor="_References" w:history="1">
              <w:r w:rsidR="00684341">
                <w:rPr>
                  <w:rStyle w:val="Hyperlink"/>
                  <w:rFonts w:ascii="Arial" w:hAnsi="Arial" w:cs="Arial"/>
                  <w:sz w:val="20"/>
                </w:rPr>
                <w:t>References</w:t>
              </w:r>
            </w:hyperlink>
          </w:p>
          <w:p w14:paraId="33FB8883" w14:textId="60756660" w:rsidR="00B21E09" w:rsidRPr="00CC6963" w:rsidRDefault="0072627A" w:rsidP="0055150B">
            <w:pPr>
              <w:pStyle w:val="ListBullet"/>
              <w:numPr>
                <w:ilvl w:val="0"/>
                <w:numId w:val="2"/>
              </w:numPr>
              <w:spacing w:before="60"/>
              <w:jc w:val="left"/>
            </w:pPr>
            <w:hyperlink r:id="rId13" w:tgtFrame="_top" w:history="1">
              <w:r w:rsidR="00C02ED3">
                <w:rPr>
                  <w:rStyle w:val="Hyperlink"/>
                  <w:rFonts w:ascii="Arial" w:hAnsi="Arial" w:cs="Arial"/>
                  <w:noProof w:val="0"/>
                  <w:sz w:val="18"/>
                </w:rPr>
                <w:t>Reprint pdf</w:t>
              </w:r>
            </w:hyperlink>
            <w:r w:rsidR="00C02ED3">
              <w:rPr>
                <w:rFonts w:ascii="Arial" w:hAnsi="Arial" w:cs="Arial"/>
                <w:sz w:val="18"/>
              </w:rPr>
              <w:t> · </w:t>
            </w:r>
            <w:hyperlink r:id="rId14" w:tgtFrame="_top" w:history="1">
              <w:r w:rsidR="00C02ED3">
                <w:rPr>
                  <w:rStyle w:val="Hyperlink"/>
                  <w:rFonts w:ascii="Arial" w:hAnsi="Arial" w:cs="Arial"/>
                  <w:noProof w:val="0"/>
                  <w:sz w:val="18"/>
                </w:rPr>
                <w:t>Reprint docx</w:t>
              </w:r>
            </w:hyperlink>
          </w:p>
        </w:tc>
      </w:tr>
    </w:tbl>
    <w:p w14:paraId="4442ADF0" w14:textId="77777777" w:rsidR="004C0549" w:rsidRDefault="004C0549" w:rsidP="00B26590">
      <w:pPr>
        <w:sectPr w:rsidR="004C0549" w:rsidSect="004879E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077" w:right="1701" w:bottom="1077" w:left="1701" w:header="720" w:footer="720" w:gutter="0"/>
          <w:pgNumType w:fmt="lowerRoman"/>
          <w:cols w:space="346"/>
          <w:titlePg/>
        </w:sectPr>
      </w:pPr>
    </w:p>
    <w:p w14:paraId="355FD9F7" w14:textId="3E95A917" w:rsidR="002D42E0" w:rsidRPr="00000B9C" w:rsidRDefault="00593B64" w:rsidP="002D42E0">
      <w:pPr>
        <w:pStyle w:val="Heading2"/>
        <w:shd w:val="clear" w:color="auto" w:fill="F6EAF6"/>
        <w:spacing w:before="60"/>
        <w:jc w:val="left"/>
      </w:pPr>
      <w:bookmarkStart w:id="0" w:name="decisions"/>
      <w:bookmarkEnd w:id="0"/>
      <w:r>
        <w:t xml:space="preserve">Moving Forward with </w:t>
      </w:r>
      <w:r w:rsidR="00541E3E">
        <w:t>Magnitude-Based Decisions</w:t>
      </w:r>
      <w:r w:rsidR="001E34DB" w:rsidRPr="00B7119C">
        <w:t xml:space="preserve">: recent </w:t>
      </w:r>
      <w:r w:rsidR="00CC2714">
        <w:t>prog</w:t>
      </w:r>
      <w:r w:rsidR="00D64DC3">
        <w:t>r</w:t>
      </w:r>
      <w:r w:rsidR="00CC2714">
        <w:t>ess</w:t>
      </w:r>
    </w:p>
    <w:p w14:paraId="3939B4F8" w14:textId="05ED893B" w:rsidR="002D42E0" w:rsidRDefault="002D42E0" w:rsidP="002D42E0">
      <w:pPr>
        <w:pStyle w:val="Address"/>
        <w:spacing w:after="60"/>
        <w:rPr>
          <w:rStyle w:val="Hyperlink"/>
          <w:rFonts w:cs="Arial"/>
          <w:noProof w:val="0"/>
          <w:szCs w:val="16"/>
        </w:rPr>
      </w:pPr>
      <w:r w:rsidRPr="00D228EA">
        <w:rPr>
          <w:rFonts w:cs="Arial"/>
          <w:b/>
          <w:bCs/>
          <w:color w:val="000000"/>
          <w:szCs w:val="16"/>
        </w:rPr>
        <w:t>Will G Hopkins</w:t>
      </w:r>
      <w:r w:rsidRPr="00D228EA">
        <w:rPr>
          <w:rFonts w:cs="Arial"/>
          <w:color w:val="000000"/>
          <w:szCs w:val="16"/>
        </w:rPr>
        <w:t xml:space="preserve">, Institute for Health and Sport, Victoria University, Melbourne, Australia. </w:t>
      </w:r>
      <w:hyperlink r:id="rId21"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t xml:space="preserve">Reviewer: </w:t>
      </w:r>
      <w:r w:rsidR="00473C27" w:rsidRPr="00D228EA">
        <w:rPr>
          <w:rFonts w:cs="Arial"/>
          <w:color w:val="000000"/>
          <w:szCs w:val="16"/>
        </w:rPr>
        <w:t>Ross D Neville, School of Public Health, Physiotherapy and Sports Science, University C</w:t>
      </w:r>
      <w:r w:rsidR="00473C27">
        <w:rPr>
          <w:rFonts w:cs="Arial"/>
          <w:color w:val="000000"/>
          <w:szCs w:val="16"/>
        </w:rPr>
        <w:t>ollege Dublin, Dublin, Ireland</w:t>
      </w:r>
      <w:r w:rsidRPr="00D228EA">
        <w:rPr>
          <w:rFonts w:cs="Arial"/>
          <w:color w:val="000000"/>
          <w:szCs w:val="16"/>
        </w:rPr>
        <w:t xml:space="preserve">. </w:t>
      </w:r>
      <w:r w:rsidR="00EE0392">
        <w:rPr>
          <w:rFonts w:cs="Arial"/>
          <w:szCs w:val="16"/>
        </w:rPr>
        <w:t>Sportscience 24</w:t>
      </w:r>
      <w:r w:rsidRPr="00CC6649">
        <w:rPr>
          <w:rFonts w:cs="Arial"/>
          <w:szCs w:val="16"/>
        </w:rPr>
        <w:t>, i-</w:t>
      </w:r>
      <w:r w:rsidR="006355E1">
        <w:rPr>
          <w:rFonts w:cs="Arial"/>
          <w:szCs w:val="16"/>
        </w:rPr>
        <w:t>iv</w:t>
      </w:r>
      <w:r w:rsidR="00EE0392">
        <w:rPr>
          <w:rFonts w:cs="Arial"/>
          <w:szCs w:val="16"/>
        </w:rPr>
        <w:t>, 2020 (sportsci.org/2020</w:t>
      </w:r>
      <w:r w:rsidRPr="00CC6649">
        <w:rPr>
          <w:rFonts w:cs="Arial"/>
          <w:szCs w:val="16"/>
        </w:rPr>
        <w:t>/inbrief.htm#</w:t>
      </w:r>
      <w:r w:rsidR="007449C2">
        <w:rPr>
          <w:rFonts w:cs="Arial"/>
          <w:szCs w:val="16"/>
        </w:rPr>
        <w:t>decisions</w:t>
      </w:r>
      <w:r w:rsidRPr="00CC6649">
        <w:rPr>
          <w:rFonts w:cs="Arial"/>
          <w:szCs w:val="16"/>
        </w:rPr>
        <w:t>. Publishe</w:t>
      </w:r>
      <w:r w:rsidRPr="00D228EA">
        <w:rPr>
          <w:rFonts w:cs="Arial"/>
          <w:szCs w:val="16"/>
        </w:rPr>
        <w:t xml:space="preserve">d </w:t>
      </w:r>
      <w:r w:rsidR="00A804F1">
        <w:rPr>
          <w:rFonts w:cs="Arial"/>
          <w:szCs w:val="16"/>
        </w:rPr>
        <w:t>June</w:t>
      </w:r>
      <w:r w:rsidR="00A804F1" w:rsidRPr="00D228EA">
        <w:rPr>
          <w:rFonts w:cs="Arial"/>
          <w:szCs w:val="16"/>
        </w:rPr>
        <w:t xml:space="preserve"> </w:t>
      </w:r>
      <w:r w:rsidR="00EE0392">
        <w:rPr>
          <w:rFonts w:cs="Arial"/>
          <w:szCs w:val="16"/>
        </w:rPr>
        <w:t>2020</w:t>
      </w:r>
      <w:r w:rsidRPr="00D228EA">
        <w:rPr>
          <w:rFonts w:cs="Arial"/>
          <w:szCs w:val="16"/>
        </w:rPr>
        <w:t xml:space="preserve">. </w:t>
      </w:r>
      <w:hyperlink r:id="rId22" w:history="1">
        <w:r w:rsidRPr="00D228EA">
          <w:rPr>
            <w:rStyle w:val="Hyperlink"/>
            <w:rFonts w:cs="Arial"/>
            <w:noProof w:val="0"/>
            <w:szCs w:val="16"/>
          </w:rPr>
          <w:t>©20</w:t>
        </w:r>
        <w:r w:rsidR="003D5DE4">
          <w:rPr>
            <w:rStyle w:val="Hyperlink"/>
            <w:rFonts w:cs="Arial"/>
            <w:noProof w:val="0"/>
            <w:szCs w:val="16"/>
          </w:rPr>
          <w:t>20</w:t>
        </w:r>
      </w:hyperlink>
    </w:p>
    <w:p w14:paraId="0A46238A" w14:textId="77777777" w:rsidR="004879ED" w:rsidRPr="00D228EA" w:rsidRDefault="004879ED" w:rsidP="002D42E0">
      <w:pPr>
        <w:pStyle w:val="Address"/>
        <w:spacing w:after="60"/>
        <w:rPr>
          <w:rStyle w:val="Hyperlink"/>
          <w:rFonts w:cs="Arial"/>
          <w:noProof w:val="0"/>
          <w:szCs w:val="16"/>
        </w:rPr>
        <w:sectPr w:rsidR="004879ED" w:rsidRPr="00D228EA" w:rsidSect="004879ED">
          <w:headerReference w:type="default" r:id="rId23"/>
          <w:type w:val="continuous"/>
          <w:pgSz w:w="12240" w:h="15840" w:code="1"/>
          <w:pgMar w:top="1077" w:right="1701" w:bottom="1077" w:left="1701" w:header="720" w:footer="720" w:gutter="0"/>
          <w:pgNumType w:fmt="lowerRoman"/>
          <w:cols w:space="346"/>
        </w:sectPr>
      </w:pPr>
    </w:p>
    <w:p w14:paraId="2AC7CD15" w14:textId="30A93D50" w:rsidR="0058446C" w:rsidRDefault="0058446C" w:rsidP="0058446C">
      <w:pPr>
        <w:spacing w:after="80"/>
        <w:ind w:firstLine="0"/>
      </w:pPr>
      <w:r>
        <w:rPr>
          <w:b/>
        </w:rPr>
        <w:t>Update Dec 2020</w:t>
      </w:r>
      <w:r>
        <w:t>. The Lohse et al. review of MBI mentioned in this item</w:t>
      </w:r>
      <w:r>
        <w:t>,</w:t>
      </w:r>
      <w:r>
        <w:t xml:space="preserve"> </w:t>
      </w:r>
      <w:r>
        <w:t>and which appeared first</w:t>
      </w:r>
      <w:r>
        <w:t xml:space="preserve"> in the SportRxiv</w:t>
      </w:r>
      <w:r>
        <w:t xml:space="preserve">, </w:t>
      </w:r>
      <w:r>
        <w:t>was published in PLoS One in Augus</w:t>
      </w:r>
      <w:r>
        <w:t>t</w:t>
      </w:r>
      <w:r>
        <w:t xml:space="preserve"> </w:t>
      </w:r>
      <w:r>
        <w:fldChar w:fldCharType="begin"/>
      </w:r>
      <w:r>
        <w:instrText xml:space="preserve"> ADDIN EN.CITE &lt;EndNote&gt;&lt;Cite&gt;&lt;Author&gt;Lohse&lt;/Author&gt;&lt;Year&gt;2020&lt;/Year&gt;&lt;RecNum&gt;48&lt;/RecNum&gt;&lt;DisplayText&gt;(Lohse et al., 2020b)&lt;/DisplayText&gt;&lt;record&gt;&lt;rec-number&gt;48&lt;/rec-number&gt;&lt;foreign-keys&gt;&lt;key app="EN" db-id="te9vprw9e00dz4eexzlp5sr0spdwepwzed52" timestamp="1603426306"&gt;48&lt;/key&gt;&lt;/foreign-keys&gt;&lt;ref-type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medicine&lt;/title&gt;&lt;secondary-title&gt;PLoS One&lt;/secondary-title&gt;&lt;/titles&gt;&lt;periodical&gt;&lt;full-title&gt;PloS One&lt;/full-title&gt;&lt;abbr-1&gt;PLoS One&lt;/abbr-1&gt;&lt;abbr-2&gt;PLoS One&lt;/abbr-2&gt;&lt;/periodical&gt;&lt;pages&gt;https://doi.org/10.1371/journal.pone.0235318&lt;/pages&gt;&lt;dates&gt;&lt;year&gt;2020&lt;/year&gt;&lt;/dates&gt;&lt;urls&gt;&lt;/urls&gt;&lt;/record&gt;&lt;/Cite&gt;&lt;/EndNote&gt;</w:instrText>
      </w:r>
      <w:r>
        <w:fldChar w:fldCharType="separate"/>
      </w:r>
      <w:r>
        <w:rPr>
          <w:noProof/>
        </w:rPr>
        <w:t>(</w:t>
      </w:r>
      <w:hyperlink w:anchor="_ENREF_13" w:tooltip="Lohse, 2020 #48" w:history="1">
        <w:r>
          <w:rPr>
            <w:rStyle w:val="Hyperlink"/>
            <w:color w:val="auto"/>
            <w:u w:val="none"/>
          </w:rPr>
          <w:t>Lohse et al., 2020b</w:t>
        </w:r>
      </w:hyperlink>
      <w:r>
        <w:rPr>
          <w:noProof/>
        </w:rPr>
        <w:t>)</w:t>
      </w:r>
      <w:r>
        <w:fldChar w:fldCharType="end"/>
      </w:r>
      <w:r>
        <w:t xml:space="preserve">. </w:t>
      </w:r>
      <w:r>
        <w:t>Also published there is</w:t>
      </w:r>
      <w:r>
        <w:t xml:space="preserve"> a critique in which Janet Aisbett </w:t>
      </w:r>
      <w:r>
        <w:fldChar w:fldCharType="begin"/>
      </w:r>
      <w:r>
        <w:instrText xml:space="preserve"> ADDIN EN.CITE &lt;EndNote&gt;&lt;Cite ExcludeAuth="1"&gt;&lt;Author&gt;Aisbett&lt;/Author&gt;&lt;Year&gt;2020&lt;/Year&gt;&lt;RecNum&gt;49&lt;/RecNum&gt;&lt;DisplayText&gt;(2020)&lt;/DisplayText&gt;&lt;record&gt;&lt;rec-number&gt;49&lt;/rec-number&gt;&lt;foreign-keys&gt;&lt;key app="EN" db-id="te9vprw9e00dz4eexzlp5sr0spdwepwzed52" timestamp="1603426590"&gt;49&lt;/key&gt;&lt;/foreign-keys&gt;&lt;ref-type name="Journal Article"&gt;17&lt;/ref-type&gt;&lt;contributors&gt;&lt;authors&gt;&lt;author&gt;Aisbett, J&lt;/author&gt;&lt;/authors&gt;&lt;/contributors&gt;&lt;titles&gt;&lt;title&gt;Conclusions largely unrelated to findings of the systematic review: Comment on &amp;quot;Systematic review of the use of “magnitude-based inference” in sports science and medicine&amp;quot;&lt;/title&gt;&lt;secondary-title&gt;PLoS One&lt;/secondary-title&gt;&lt;/titles&gt;&lt;periodical&gt;&lt;full-title&gt;PloS One&lt;/full-title&gt;&lt;abbr-1&gt;PLoS One&lt;/abbr-1&gt;&lt;abbr-2&gt;PLoS One&lt;/abbr-2&gt;&lt;/periodical&gt;&lt;pages&gt;https://journals.plos.org/plosone/article/comment?id=10.1371/annotation/330eb883-4de3-4261-b677-ec6f1efe2581 &lt;/pages&gt;&lt;dates&gt;&lt;year&gt;2020&lt;/year&gt;&lt;/dates&gt;&lt;urls&gt;&lt;/urls&gt;&lt;/record&gt;&lt;/Cite&gt;&lt;/EndNote&gt;</w:instrText>
      </w:r>
      <w:r>
        <w:fldChar w:fldCharType="separate"/>
      </w:r>
      <w:r>
        <w:rPr>
          <w:noProof/>
        </w:rPr>
        <w:t>(</w:t>
      </w:r>
      <w:hyperlink w:anchor="_ENREF_1" w:tooltip="Aisbett, 2020 #49" w:history="1">
        <w:r>
          <w:rPr>
            <w:rStyle w:val="Hyperlink"/>
            <w:color w:val="auto"/>
            <w:u w:val="none"/>
          </w:rPr>
          <w:t>2020</w:t>
        </w:r>
      </w:hyperlink>
      <w:r>
        <w:rPr>
          <w:noProof/>
        </w:rPr>
        <w:t>)</w:t>
      </w:r>
      <w:r>
        <w:fldChar w:fldCharType="end"/>
      </w:r>
      <w:r>
        <w:t xml:space="preserve"> identifies major flaws in the data and conclusions of the review. Follow </w:t>
      </w:r>
      <w:hyperlink r:id="rId24" w:tgtFrame="_blank" w:history="1">
        <w:r>
          <w:rPr>
            <w:rStyle w:val="Hyperlink"/>
            <w:noProof w:val="0"/>
          </w:rPr>
          <w:t>this link</w:t>
        </w:r>
      </w:hyperlink>
      <w:r>
        <w:t xml:space="preserve"> to the SportExSci mailing list for a summary and links.</w:t>
      </w:r>
    </w:p>
    <w:p w14:paraId="44DF3B18" w14:textId="7F39DF79" w:rsidR="006A4DDD" w:rsidRDefault="00C9182C" w:rsidP="006A4DDD">
      <w:r>
        <w:t xml:space="preserve">In this In-brief item I summarize recent developments with magnitude-based decisions (MBD), including an introduction to the </w:t>
      </w:r>
      <w:hyperlink r:id="rId25" w:history="1">
        <w:r w:rsidRPr="006A6A8E">
          <w:rPr>
            <w:rStyle w:val="Hyperlink"/>
            <w:noProof w:val="0"/>
          </w:rPr>
          <w:t>article</w:t>
        </w:r>
      </w:hyperlink>
      <w:r>
        <w:t xml:space="preserve"> in the current issue on </w:t>
      </w:r>
      <w:r w:rsidR="00593B64">
        <w:t xml:space="preserve">the topic of </w:t>
      </w:r>
      <w:r>
        <w:t>MBD</w:t>
      </w:r>
      <w:r w:rsidR="00FD4E2A">
        <w:t xml:space="preserve"> expressed</w:t>
      </w:r>
      <w:r>
        <w:t xml:space="preserve"> as hypothesis tests </w:t>
      </w:r>
      <w:r w:rsidR="00B23C4E">
        <w:fldChar w:fldCharType="begin"/>
      </w:r>
      <w:r w:rsidR="0088465A">
        <w:instrText xml:space="preserve"> ADDIN EN.CITE &lt;EndNote&gt;&lt;Cite&gt;&lt;Author&gt;Hopkins&lt;/Author&gt;&lt;Year&gt;2020&lt;/Year&gt;&lt;RecNum&gt;27&lt;/RecNum&gt;&lt;DisplayText&gt;(Hopkins, 2020)&lt;/DisplayText&gt;&lt;record&gt;&lt;rec-number&gt;27&lt;/rec-number&gt;&lt;foreign-keys&gt;&lt;key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B23C4E">
        <w:fldChar w:fldCharType="separate"/>
      </w:r>
      <w:r w:rsidR="00B23C4E">
        <w:rPr>
          <w:noProof/>
        </w:rPr>
        <w:t>(</w:t>
      </w:r>
      <w:hyperlink w:anchor="_ENREF_9" w:tooltip="Hopkins, 2020 #27" w:history="1">
        <w:r w:rsidR="00C9557E">
          <w:rPr>
            <w:noProof/>
          </w:rPr>
          <w:t>Hopkins, 2020</w:t>
        </w:r>
      </w:hyperlink>
      <w:r w:rsidR="00B23C4E">
        <w:rPr>
          <w:noProof/>
        </w:rPr>
        <w:t>)</w:t>
      </w:r>
      <w:r w:rsidR="00B23C4E">
        <w:fldChar w:fldCharType="end"/>
      </w:r>
      <w:r>
        <w:t xml:space="preserve">. I have tried to </w:t>
      </w:r>
      <w:r w:rsidR="006A4DDD">
        <w:t xml:space="preserve">make that article accessible to non-statisticians, but it is </w:t>
      </w:r>
      <w:r w:rsidR="000572CE">
        <w:t>a</w:t>
      </w:r>
      <w:r w:rsidR="006A4DDD">
        <w:t xml:space="preserve"> long</w:t>
      </w:r>
      <w:r w:rsidR="000572CE">
        <w:t xml:space="preserve"> hard read</w:t>
      </w:r>
      <w:r w:rsidR="006A4DDD">
        <w:t xml:space="preserve">, so </w:t>
      </w:r>
      <w:r>
        <w:t xml:space="preserve">I also present </w:t>
      </w:r>
      <w:r w:rsidR="006A4DDD">
        <w:t xml:space="preserve">here </w:t>
      </w:r>
      <w:r>
        <w:t xml:space="preserve">a </w:t>
      </w:r>
      <w:r w:rsidR="00A252AD">
        <w:t>short</w:t>
      </w:r>
      <w:r w:rsidR="006847B5">
        <w:t>er</w:t>
      </w:r>
      <w:r w:rsidR="00A252AD">
        <w:t xml:space="preserve">, </w:t>
      </w:r>
      <w:r>
        <w:t>plain</w:t>
      </w:r>
      <w:r w:rsidR="00F95BFD">
        <w:t>er</w:t>
      </w:r>
      <w:r>
        <w:t xml:space="preserve"> language description of MBD</w:t>
      </w:r>
      <w:r w:rsidR="00EA69CD">
        <w:t>,</w:t>
      </w:r>
      <w:r>
        <w:t xml:space="preserve"> </w:t>
      </w:r>
      <w:r w:rsidR="003D5DE4">
        <w:t xml:space="preserve">by showing </w:t>
      </w:r>
      <w:r>
        <w:t>its similarity to null-hypothesis significance testing</w:t>
      </w:r>
      <w:r w:rsidR="006A4DDD">
        <w:t>.</w:t>
      </w:r>
      <w:r>
        <w:t xml:space="preserve"> </w:t>
      </w:r>
      <w:r w:rsidR="00743439">
        <w:t xml:space="preserve">See also an updated version of a </w:t>
      </w:r>
      <w:hyperlink r:id="rId26" w:tgtFrame="_blank" w:history="1">
        <w:r w:rsidR="00743439" w:rsidRPr="00743439">
          <w:rPr>
            <w:rStyle w:val="Hyperlink"/>
            <w:noProof w:val="0"/>
          </w:rPr>
          <w:t>slideshow</w:t>
        </w:r>
      </w:hyperlink>
      <w:r w:rsidR="00743439">
        <w:t xml:space="preserve"> first presented at the German Sport University last July. </w:t>
      </w:r>
      <w:r w:rsidR="00892018">
        <w:t>At the end of this item, I explain important updates to some of the spreadsheets at this site</w:t>
      </w:r>
      <w:r w:rsidR="00DB651A">
        <w:t>, including extra advice on choosing smallest importants for MBD</w:t>
      </w:r>
      <w:r w:rsidR="00892018">
        <w:t>.</w:t>
      </w:r>
    </w:p>
    <w:p w14:paraId="7773DFEF" w14:textId="4AEAAEC7" w:rsidR="00A252AD" w:rsidRDefault="00CE4649" w:rsidP="006A4DDD">
      <w:r>
        <w:t xml:space="preserve">As a visitor to this site, you </w:t>
      </w:r>
      <w:r w:rsidR="00C154F8">
        <w:t xml:space="preserve">probably </w:t>
      </w:r>
      <w:r>
        <w:t xml:space="preserve">know that magnitude-based inference </w:t>
      </w:r>
      <w:r w:rsidR="00C154F8">
        <w:t xml:space="preserve">(MBI) </w:t>
      </w:r>
      <w:r w:rsidR="008B7403">
        <w:t xml:space="preserve">is a method for making </w:t>
      </w:r>
      <w:r>
        <w:t>conclusion</w:t>
      </w:r>
      <w:r w:rsidR="008B7403">
        <w:t>s</w:t>
      </w:r>
      <w:r>
        <w:t xml:space="preserve"> in </w:t>
      </w:r>
      <w:r w:rsidR="008B7403">
        <w:t xml:space="preserve">studies </w:t>
      </w:r>
      <w:r>
        <w:t>of sample</w:t>
      </w:r>
      <w:r w:rsidR="008B7403">
        <w:t>s</w:t>
      </w:r>
      <w:r>
        <w:t>, taking into account the fact that a sam</w:t>
      </w:r>
      <w:r w:rsidR="00C154F8">
        <w:t xml:space="preserve">ple gives only an approximate estimate of the true (very large sample) </w:t>
      </w:r>
      <w:r w:rsidR="00117DFC">
        <w:t>value of an effect</w:t>
      </w:r>
      <w:r w:rsidR="00C154F8">
        <w:t xml:space="preserve">. </w:t>
      </w:r>
      <w:r w:rsidR="00FD4E2A">
        <w:t xml:space="preserve">Even if you don't really </w:t>
      </w:r>
      <w:r w:rsidR="00C149CB">
        <w:t>understand</w:t>
      </w:r>
      <w:r w:rsidR="00FD4E2A">
        <w:t xml:space="preserve"> MBI, you almost certainly</w:t>
      </w:r>
      <w:r w:rsidR="006847B5">
        <w:t xml:space="preserve"> </w:t>
      </w:r>
      <w:r w:rsidR="00C154F8">
        <w:t xml:space="preserve">know that MBI has been criticized </w:t>
      </w:r>
      <w:r w:rsidR="005D6369">
        <w:t xml:space="preserve">by Kristin Sainani and others </w:t>
      </w:r>
      <w:r w:rsidR="00C154F8">
        <w:t>for lack of a theoretical basis</w:t>
      </w:r>
      <w:r>
        <w:t xml:space="preserve"> </w:t>
      </w:r>
      <w:r w:rsidR="00C154F8">
        <w:t>an</w:t>
      </w:r>
      <w:r w:rsidR="008B7403">
        <w:t>d</w:t>
      </w:r>
      <w:r w:rsidR="00C154F8">
        <w:t xml:space="preserve"> for high error rates</w:t>
      </w:r>
      <w:r w:rsidR="006A6A8E">
        <w:t xml:space="preserve"> </w:t>
      </w:r>
      <w:r w:rsidR="00B23C4E">
        <w:fldChar w:fldCharType="begin"/>
      </w:r>
      <w:r w:rsidR="0088465A">
        <w:instrText xml:space="preserve"> ADDIN EN.CITE &lt;EndNote&gt;&lt;Cite&gt;&lt;Author&gt;Sainani&lt;/Author&gt;&lt;Year&gt;2018&lt;/Year&gt;&lt;RecNum&gt;21&lt;/RecNum&gt;&lt;DisplayText&gt;(Sainani, 2018; Sainani et al., 2019)&lt;/DisplayText&gt;&lt;record&gt;&lt;rec-number&gt;21&lt;/rec-number&gt;&lt;foreign-keys&gt;&lt;key app="EN" db-id="te9vprw9e00dz4eexzlp5sr0spdwepwzed52" timestamp="1581894474"&gt;21&lt;/key&gt;&lt;/foreign-keys&gt;&lt;ref-type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2166-2176&lt;/pages&gt;&lt;volume&gt;50&lt;/volume&gt;&lt;dates&gt;&lt;year&gt;2018&lt;/year&gt;&lt;/dates&gt;&lt;urls&gt;&lt;/urls&gt;&lt;/record&gt;&lt;/Cite&gt;&lt;Cite&gt;&lt;Author&gt;Sainani&lt;/Author&gt;&lt;Year&gt;2019&lt;/Year&gt;&lt;RecNum&gt;23&lt;/RecNum&gt;&lt;record&gt;&lt;rec-number&gt;23&lt;/rec-number&gt;&lt;foreign-keys&gt;&lt;key app="EN" db-id="te9vprw9e00dz4eexzlp5sr0spdwepwzed52" timestamp="1581894475"&gt;23&lt;/key&gt;&lt;/foreign-keys&gt;&lt;ref-type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Sports&lt;/abbr-3&gt;&lt;/periodical&gt;&lt;pages&gt;doi.org/10.1111/sms.13491&lt;/pages&gt;&lt;volume&gt;(in press)&lt;/volume&gt;&lt;dates&gt;&lt;year&gt;2019&lt;/year&gt;&lt;/dates&gt;&lt;urls&gt;&lt;/urls&gt;&lt;electronic-resource-num&gt;doi: 10.1111/sms.13491&lt;/electronic-resource-num&gt;&lt;/record&gt;&lt;/Cite&gt;&lt;/EndNote&gt;</w:instrText>
      </w:r>
      <w:r w:rsidR="00B23C4E">
        <w:fldChar w:fldCharType="separate"/>
      </w:r>
      <w:r w:rsidR="00B23C4E">
        <w:rPr>
          <w:noProof/>
        </w:rPr>
        <w:t>(</w:t>
      </w:r>
      <w:hyperlink w:anchor="_ENREF_15" w:tooltip="Sainani, 2018 #21" w:history="1">
        <w:r w:rsidR="00C9557E">
          <w:rPr>
            <w:noProof/>
          </w:rPr>
          <w:t>Sainani, 2018</w:t>
        </w:r>
      </w:hyperlink>
      <w:r w:rsidR="00B23C4E">
        <w:rPr>
          <w:noProof/>
        </w:rPr>
        <w:t xml:space="preserve">; </w:t>
      </w:r>
      <w:hyperlink w:anchor="_ENREF_16" w:tooltip="Sainani, 2019 #23" w:history="1">
        <w:r w:rsidR="00C9557E">
          <w:rPr>
            <w:noProof/>
          </w:rPr>
          <w:t>Sainani et al., 2019</w:t>
        </w:r>
      </w:hyperlink>
      <w:r w:rsidR="00B23C4E">
        <w:rPr>
          <w:noProof/>
        </w:rPr>
        <w:t>)</w:t>
      </w:r>
      <w:r w:rsidR="00B23C4E">
        <w:fldChar w:fldCharType="end"/>
      </w:r>
      <w:r w:rsidR="00885870">
        <w:t>, resulting in some journals banning MBI</w:t>
      </w:r>
      <w:r w:rsidR="00C154F8">
        <w:t>. I contacted the statistician Sander Greenland</w:t>
      </w:r>
      <w:r w:rsidR="006A4DDD">
        <w:t xml:space="preserve"> over a year ago</w:t>
      </w:r>
      <w:r w:rsidR="00C154F8">
        <w:t xml:space="preserve"> for help with addressing the</w:t>
      </w:r>
      <w:r w:rsidR="004378EF">
        <w:t>se</w:t>
      </w:r>
      <w:r w:rsidR="00C154F8">
        <w:t xml:space="preserve"> criticisms</w:t>
      </w:r>
      <w:r w:rsidR="00885870">
        <w:t>. I was then able to show</w:t>
      </w:r>
      <w:r w:rsidR="008B7403">
        <w:t xml:space="preserve"> that MBI does have a theoretical basis in Bayesian </w:t>
      </w:r>
      <w:r w:rsidR="008B7403">
        <w:t xml:space="preserve">statistics, </w:t>
      </w:r>
      <w:r w:rsidR="00D64BBE">
        <w:t>to the extent that</w:t>
      </w:r>
      <w:r w:rsidR="008B7403">
        <w:t xml:space="preserve"> the probabilistic assertions in MBI about the magnitude of the true effect (</w:t>
      </w:r>
      <w:r w:rsidR="008B7403" w:rsidRPr="00FD4E2A">
        <w:rPr>
          <w:i/>
        </w:rPr>
        <w:t xml:space="preserve">possibly beneficial, </w:t>
      </w:r>
      <w:r w:rsidR="00DA1A31">
        <w:rPr>
          <w:i/>
        </w:rPr>
        <w:t xml:space="preserve">very </w:t>
      </w:r>
      <w:r w:rsidR="008B7403" w:rsidRPr="00FD4E2A">
        <w:rPr>
          <w:i/>
        </w:rPr>
        <w:t xml:space="preserve">likely </w:t>
      </w:r>
      <w:r w:rsidR="00DA1A31">
        <w:rPr>
          <w:i/>
        </w:rPr>
        <w:t>increased, likely trivial</w:t>
      </w:r>
      <w:r w:rsidR="000851AA">
        <w:t xml:space="preserve">, and so on) are practically the same as those from a semi-Bayesian analysis with a realistic, proper, weakly informative prior </w:t>
      </w:r>
      <w:r w:rsidR="00B23C4E">
        <w:fldChar w:fldCharType="begin">
          <w:fldData xml:space="preserve">PEVuZE5vdGU+PENpdGU+PEF1dGhvcj5Ib3BraW5zPC9BdXRob3I+PFllYXI+MjAxOTwvWWVhcj48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</w:fldData>
        </w:fldChar>
      </w:r>
      <w:r w:rsidR="0088465A">
        <w:instrText xml:space="preserve"> ADDIN EN.CITE </w:instrText>
      </w:r>
      <w:r w:rsidR="0088465A">
        <w:fldChar w:fldCharType="begin">
          <w:fldData xml:space="preserve">PEVuZE5vdGU+PENpdGU+PEF1dGhvcj5Ib3BraW5zPC9BdXRob3I+PFllYXI+MjAxOTwvWWVhcj48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</w:fldData>
        </w:fldChar>
      </w:r>
      <w:r w:rsidR="0088465A">
        <w:instrText xml:space="preserve"> ADDIN EN.CITE.DATA </w:instrText>
      </w:r>
      <w:r w:rsidR="0088465A">
        <w:fldChar w:fldCharType="end"/>
      </w:r>
      <w:r w:rsidR="00B23C4E">
        <w:fldChar w:fldCharType="separate"/>
      </w:r>
      <w:r w:rsidR="00BD0740">
        <w:rPr>
          <w:noProof/>
        </w:rPr>
        <w:t>(</w:t>
      </w:r>
      <w:hyperlink w:anchor="_ENREF_7" w:tooltip="Hopkins, 2019 #13" w:history="1">
        <w:r w:rsidR="00C9557E">
          <w:rPr>
            <w:noProof/>
          </w:rPr>
          <w:t>Hopkins, 2019a</w:t>
        </w:r>
      </w:hyperlink>
      <w:r w:rsidR="00BD0740">
        <w:rPr>
          <w:noProof/>
        </w:rPr>
        <w:t xml:space="preserve">, </w:t>
      </w:r>
      <w:hyperlink w:anchor="_ENREF_8" w:tooltip="Hopkins, 2019 #12" w:history="1">
        <w:r w:rsidR="00C9557E">
          <w:rPr>
            <w:noProof/>
          </w:rPr>
          <w:t>2019b</w:t>
        </w:r>
      </w:hyperlink>
      <w:r w:rsidR="00BD0740">
        <w:rPr>
          <w:noProof/>
        </w:rPr>
        <w:t xml:space="preserve">; </w:t>
      </w:r>
      <w:hyperlink w:anchor="_ENREF_14" w:tooltip="Mengersen, 2016 #32" w:history="1">
        <w:r w:rsidR="00C9557E">
          <w:rPr>
            <w:noProof/>
          </w:rPr>
          <w:t>Mengersen et al., 2016</w:t>
        </w:r>
      </w:hyperlink>
      <w:bookmarkStart w:id="1" w:name="_GoBack"/>
      <w:bookmarkEnd w:id="1"/>
      <w:r w:rsidR="00BD0740">
        <w:rPr>
          <w:noProof/>
        </w:rPr>
        <w:t>)</w:t>
      </w:r>
      <w:r w:rsidR="00B23C4E">
        <w:fldChar w:fldCharType="end"/>
      </w:r>
      <w:r w:rsidR="000851AA">
        <w:t>.</w:t>
      </w:r>
      <w:r w:rsidR="00885870">
        <w:t xml:space="preserve"> </w:t>
      </w:r>
      <w:r w:rsidR="004378EF">
        <w:t>Alan Batterham and I had already shown that the error rates</w:t>
      </w:r>
      <w:r w:rsidR="00E67FC4">
        <w:t xml:space="preserve">, defined as </w:t>
      </w:r>
      <w:r w:rsidR="008D7A6D">
        <w:t>making wrong conclusions about substantial and trivial magnitudes,</w:t>
      </w:r>
      <w:r w:rsidR="00E67FC4">
        <w:t xml:space="preserve"> </w:t>
      </w:r>
      <w:r w:rsidR="004378EF">
        <w:t>were generally lower than with null-hypothesis significance testing</w:t>
      </w:r>
      <w:r w:rsidR="00EC12BD">
        <w:t>,</w:t>
      </w:r>
      <w:r w:rsidR="004378EF">
        <w:t xml:space="preserve"> and often much lower</w:t>
      </w:r>
      <w:r w:rsidR="00AC059B">
        <w:t xml:space="preserve"> </w:t>
      </w:r>
      <w:r w:rsidR="00B23C4E">
        <w:fldChar w:fldCharType="begin"/>
      </w:r>
      <w:r w:rsidR="0088465A">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B23C4E">
        <w:fldChar w:fldCharType="separate"/>
      </w:r>
      <w:r w:rsidR="00B23C4E">
        <w:rPr>
          <w:noProof/>
        </w:rPr>
        <w:t>(</w:t>
      </w:r>
      <w:hyperlink w:anchor="_ENREF_10" w:tooltip="Hopkins, 2016 #14" w:history="1">
        <w:r w:rsidR="00C9557E">
          <w:rPr>
            <w:noProof/>
          </w:rPr>
          <w:t>Hopkins &amp; Batterham, 2016</w:t>
        </w:r>
      </w:hyperlink>
      <w:r w:rsidR="00B23C4E">
        <w:rPr>
          <w:noProof/>
        </w:rPr>
        <w:t>)</w:t>
      </w:r>
      <w:r w:rsidR="00B23C4E">
        <w:fldChar w:fldCharType="end"/>
      </w:r>
      <w:r w:rsidR="00AC059B">
        <w:t>.</w:t>
      </w:r>
    </w:p>
    <w:p w14:paraId="6B34EE66" w14:textId="3E5C299C" w:rsidR="005D6369" w:rsidRDefault="004378EF" w:rsidP="006A4DDD">
      <w:r>
        <w:t>Greenland nevertheless suggested</w:t>
      </w:r>
      <w:r w:rsidR="00306460">
        <w:t xml:space="preserve"> that the decision process in MBI should be </w:t>
      </w:r>
      <w:r w:rsidR="006A4DDD">
        <w:t>formulated as hypothesis tests, since</w:t>
      </w:r>
      <w:r w:rsidR="00EC12BD">
        <w:t xml:space="preserve"> some </w:t>
      </w:r>
      <w:r w:rsidR="006A4DDD">
        <w:t>error rates would be transparently well-defined by such</w:t>
      </w:r>
      <w:r w:rsidR="00306460">
        <w:t xml:space="preserve"> </w:t>
      </w:r>
      <w:r w:rsidR="006A4DDD">
        <w:t>tests, and sta</w:t>
      </w:r>
      <w:r w:rsidR="0081105D">
        <w:t>ti</w:t>
      </w:r>
      <w:r w:rsidR="006A4DDD">
        <w:t>sticians of the</w:t>
      </w:r>
      <w:r w:rsidR="00A252AD">
        <w:t xml:space="preserve"> traditional</w:t>
      </w:r>
      <w:r w:rsidR="006A4DDD">
        <w:t xml:space="preserve"> frequentist persuasion would</w:t>
      </w:r>
      <w:r w:rsidR="0081105D">
        <w:t xml:space="preserve"> then</w:t>
      </w:r>
      <w:r w:rsidR="006A4DDD">
        <w:t xml:space="preserve"> be more likely to accept </w:t>
      </w:r>
      <w:r w:rsidR="0081105D">
        <w:t xml:space="preserve">MBI as a useful tool. He also suggested removing </w:t>
      </w:r>
      <w:r w:rsidR="0081105D" w:rsidRPr="00A252AD">
        <w:rPr>
          <w:i/>
        </w:rPr>
        <w:t>inference</w:t>
      </w:r>
      <w:r w:rsidR="0081105D">
        <w:t xml:space="preserve"> from the name of the method, because he believes</w:t>
      </w:r>
      <w:r w:rsidR="00A252AD">
        <w:t xml:space="preserve"> that this word</w:t>
      </w:r>
      <w:r w:rsidR="0081105D">
        <w:t xml:space="preserve"> should be reserved for making conclusions that take into account</w:t>
      </w:r>
      <w:r w:rsidR="00DA2604">
        <w:t xml:space="preserve"> not just sampling uncertainty</w:t>
      </w:r>
      <w:r w:rsidR="0081105D">
        <w:t xml:space="preserve"> </w:t>
      </w:r>
      <w:r w:rsidR="00DA2604">
        <w:t xml:space="preserve">but </w:t>
      </w:r>
      <w:r w:rsidR="0081105D">
        <w:t>all the uncertainties in a study</w:t>
      </w:r>
      <w:r w:rsidR="00DA2604">
        <w:t xml:space="preserve">, including </w:t>
      </w:r>
      <w:r w:rsidR="00516453">
        <w:t>representativeness of the sample</w:t>
      </w:r>
      <w:r w:rsidR="00DA2604">
        <w:t>, validity of the measures,</w:t>
      </w:r>
      <w:r w:rsidR="00516453">
        <w:t xml:space="preserve"> and accuracy of the statistical model used to estimate the magnitude of the effect. </w:t>
      </w:r>
      <w:r w:rsidR="0081105D">
        <w:t>I therefore opted to rename MBI as m</w:t>
      </w:r>
      <w:r w:rsidR="00A83094">
        <w:t xml:space="preserve">agnitude-based decisions </w:t>
      </w:r>
      <w:r w:rsidR="00B23C4E">
        <w:fldChar w:fldCharType="begin"/>
      </w:r>
      <w:r w:rsidR="0088465A">
        <w:instrText xml:space="preserve"> ADDIN EN.CITE &lt;EndNote&gt;&lt;Cite&gt;&lt;Author&gt;Hopkins&lt;/Author&gt;&lt;Year&gt;2019&lt;/Year&gt;&lt;RecNum&gt;13&lt;/RecNum&gt;&lt;DisplayText&gt;(Hopkins, 2019a)&lt;/DisplayText&gt;&lt;record&gt;&lt;rec-number&gt;13&lt;/rec-number&gt;&lt;foreign-keys&gt;&lt;key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B23C4E">
        <w:fldChar w:fldCharType="separate"/>
      </w:r>
      <w:r w:rsidR="00B23C4E">
        <w:rPr>
          <w:noProof/>
        </w:rPr>
        <w:t>(</w:t>
      </w:r>
      <w:hyperlink w:anchor="_ENREF_7" w:tooltip="Hopkins, 2019 #13" w:history="1">
        <w:r w:rsidR="00C9557E">
          <w:rPr>
            <w:noProof/>
          </w:rPr>
          <w:t>Hopkins, 2019a</w:t>
        </w:r>
      </w:hyperlink>
      <w:r w:rsidR="00B23C4E">
        <w:rPr>
          <w:noProof/>
        </w:rPr>
        <w:t>)</w:t>
      </w:r>
      <w:r w:rsidR="00B23C4E">
        <w:fldChar w:fldCharType="end"/>
      </w:r>
      <w:r w:rsidR="0081105D">
        <w:t>, and I contacted Alan Batterham and</w:t>
      </w:r>
      <w:r w:rsidR="00FD4E2A">
        <w:t xml:space="preserve"> psychologist-statistician Daniel La</w:t>
      </w:r>
      <w:r w:rsidR="0081105D">
        <w:t>kens for hel</w:t>
      </w:r>
      <w:r w:rsidR="00EC12BD">
        <w:t>p with the hypothesis tests that</w:t>
      </w:r>
      <w:r w:rsidR="0081105D">
        <w:t xml:space="preserve"> underlie MBD</w:t>
      </w:r>
      <w:r w:rsidR="00667C9B">
        <w:t xml:space="preserve">. </w:t>
      </w:r>
    </w:p>
    <w:p w14:paraId="0F86BDE8" w14:textId="6E861424" w:rsidR="002E0CA6" w:rsidRDefault="005D6369" w:rsidP="006A4DDD">
      <w:r>
        <w:t xml:space="preserve">By July last year </w:t>
      </w:r>
      <w:r w:rsidR="00A252AD">
        <w:t>I had finished a first draft of the</w:t>
      </w:r>
      <w:r>
        <w:t xml:space="preserve"> accompanying</w:t>
      </w:r>
      <w:r w:rsidR="00A252AD">
        <w:t xml:space="preserve"> </w:t>
      </w:r>
      <w:hyperlink r:id="rId27" w:history="1">
        <w:r w:rsidR="00225FF5" w:rsidRPr="006A6A8E">
          <w:rPr>
            <w:rStyle w:val="Hyperlink"/>
            <w:noProof w:val="0"/>
          </w:rPr>
          <w:t>article</w:t>
        </w:r>
      </w:hyperlink>
      <w:r>
        <w:t xml:space="preserve">, </w:t>
      </w:r>
      <w:r w:rsidR="00A252AD">
        <w:t>when Alan and I were contacted out of the blue by a retired math</w:t>
      </w:r>
      <w:r w:rsidR="00D64BBE">
        <w:t>ematic</w:t>
      </w:r>
      <w:r w:rsidR="00A252AD">
        <w:t xml:space="preserve">s </w:t>
      </w:r>
      <w:r>
        <w:t>professor</w:t>
      </w:r>
      <w:r w:rsidR="00EC12BD">
        <w:t xml:space="preserve"> named</w:t>
      </w:r>
      <w:r w:rsidR="003A35A9">
        <w:t xml:space="preserve"> Janet Aisbett. She</w:t>
      </w:r>
      <w:r w:rsidR="00A252AD">
        <w:t xml:space="preserve"> had independently shown that MBD is equival</w:t>
      </w:r>
      <w:r>
        <w:t>ent to several hypothesis tests</w:t>
      </w:r>
      <w:r w:rsidR="003A35A9">
        <w:t xml:space="preserve"> and had</w:t>
      </w:r>
      <w:r w:rsidR="00A252AD">
        <w:t xml:space="preserve"> also written a first </w:t>
      </w:r>
      <w:r w:rsidR="00A252AD">
        <w:lastRenderedPageBreak/>
        <w:t>draft of an article intended</w:t>
      </w:r>
      <w:r>
        <w:t xml:space="preserve"> for a statistical journal. Janet</w:t>
      </w:r>
      <w:r w:rsidR="00AC059B">
        <w:t xml:space="preserve"> next</w:t>
      </w:r>
      <w:r>
        <w:t xml:space="preserve"> contacted Sander Greenland for feedback, and as a result he, Janet, Daniel, Alan, Kristin and I </w:t>
      </w:r>
      <w:r w:rsidR="00D64BBE">
        <w:t xml:space="preserve">have been exchanging emails in </w:t>
      </w:r>
      <w:r w:rsidR="00F95BFD">
        <w:t>a futile</w:t>
      </w:r>
      <w:r w:rsidR="00D64BBE">
        <w:t xml:space="preserve"> attempt to reach a consensus about MBD. </w:t>
      </w:r>
      <w:r w:rsidR="00CF1A1B">
        <w:t xml:space="preserve">The </w:t>
      </w:r>
      <w:r w:rsidR="008868C2">
        <w:t>article</w:t>
      </w:r>
      <w:r w:rsidR="00CF1A1B">
        <w:t xml:space="preserve"> </w:t>
      </w:r>
      <w:r w:rsidR="00C60F9B">
        <w:t xml:space="preserve">submitted </w:t>
      </w:r>
      <w:r w:rsidR="00CF1A1B">
        <w:t xml:space="preserve">by Aisbett et al. </w:t>
      </w:r>
      <w:r w:rsidR="007002D5">
        <w:fldChar w:fldCharType="begin"/>
      </w:r>
      <w:r w:rsidR="007002D5">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7002D5">
        <w:fldChar w:fldCharType="separate"/>
      </w:r>
      <w:r w:rsidR="007002D5">
        <w:rPr>
          <w:noProof/>
        </w:rPr>
        <w:t>(</w:t>
      </w:r>
      <w:hyperlink w:anchor="_ENREF_2" w:tooltip="Aisbett, 2020 #34" w:history="1">
        <w:r w:rsidR="00C9557E">
          <w:rPr>
            <w:noProof/>
          </w:rPr>
          <w:t>2020</w:t>
        </w:r>
      </w:hyperlink>
      <w:r w:rsidR="007002D5">
        <w:rPr>
          <w:noProof/>
        </w:rPr>
        <w:t>)</w:t>
      </w:r>
      <w:r w:rsidR="007002D5">
        <w:fldChar w:fldCharType="end"/>
      </w:r>
      <w:r w:rsidR="008868C2">
        <w:t xml:space="preserve"> includes recommendations to drop the Bayesian interpretation, </w:t>
      </w:r>
      <w:r w:rsidR="00725A21">
        <w:t xml:space="preserve">drop </w:t>
      </w:r>
      <w:r w:rsidR="008868C2">
        <w:t xml:space="preserve">multiple alpha levels, and </w:t>
      </w:r>
      <w:r w:rsidR="00725A21">
        <w:t xml:space="preserve">drop </w:t>
      </w:r>
      <w:r w:rsidR="008868C2">
        <w:t>the MBD method of sample-size estimation</w:t>
      </w:r>
      <w:r w:rsidR="000E00DA">
        <w:t xml:space="preserve">. I can't agree with these recommendations. </w:t>
      </w:r>
      <w:r w:rsidR="006A5904">
        <w:t xml:space="preserve"> I also think that MBD should be presented in a deservedly more positive way, as a </w:t>
      </w:r>
      <w:r w:rsidR="00223F64">
        <w:t>valuable inferential tool.</w:t>
      </w:r>
    </w:p>
    <w:p w14:paraId="05066740" w14:textId="3BEDBE22" w:rsidR="000B4566" w:rsidRDefault="00667C9B" w:rsidP="006A4DDD">
      <w:r>
        <w:t>The</w:t>
      </w:r>
      <w:r w:rsidR="008868C2">
        <w:t xml:space="preserve">re </w:t>
      </w:r>
      <w:r w:rsidR="008868C2" w:rsidRPr="003514A6">
        <w:rPr>
          <w:i/>
        </w:rPr>
        <w:t>is</w:t>
      </w:r>
      <w:r w:rsidR="008868C2">
        <w:t xml:space="preserve"> agreement on the</w:t>
      </w:r>
      <w:r>
        <w:t xml:space="preserve"> big picture</w:t>
      </w:r>
      <w:r w:rsidR="008868C2">
        <w:t>,</w:t>
      </w:r>
      <w:r>
        <w:t xml:space="preserve"> that MBD is equivalent to </w:t>
      </w:r>
      <w:r w:rsidR="00AA1C2D">
        <w:t>several hypothesis tests</w:t>
      </w:r>
      <w:r w:rsidR="00DA2604">
        <w:t xml:space="preserve"> about substantial and trivial magnitudes</w:t>
      </w:r>
      <w:r w:rsidR="002E0CA6">
        <w:t xml:space="preserve">. </w:t>
      </w:r>
      <w:r w:rsidR="00637090">
        <w:t xml:space="preserve">The tests define acceptable Type-2 (false-negative or </w:t>
      </w:r>
      <w:r w:rsidR="00261A75">
        <w:t>failed</w:t>
      </w:r>
      <w:r w:rsidR="00637090">
        <w:t xml:space="preserve">-discovery) error rates, regardless of sample size. The Type-1 (false-positive or false discovery) error rates are not controlled, and in the clinical version of MBD they are sometimes </w:t>
      </w:r>
      <w:r w:rsidR="003F5AED">
        <w:t>higher</w:t>
      </w:r>
      <w:r w:rsidR="00637090">
        <w:t xml:space="preserve"> </w:t>
      </w:r>
      <w:r w:rsidR="003F5AED">
        <w:t xml:space="preserve">and </w:t>
      </w:r>
      <w:r w:rsidR="00617317">
        <w:t xml:space="preserve">often </w:t>
      </w:r>
      <w:r w:rsidR="003F5AED">
        <w:t xml:space="preserve">lower </w:t>
      </w:r>
      <w:r w:rsidR="00637090">
        <w:t>than those of classic null-hypothesis significance testing</w:t>
      </w:r>
      <w:r w:rsidR="00F11D13">
        <w:t xml:space="preserve"> (NHST), </w:t>
      </w:r>
      <w:r w:rsidR="00F13E16">
        <w:t>depending on sample size</w:t>
      </w:r>
      <w:r w:rsidR="00714D90">
        <w:t xml:space="preserve"> and true effect</w:t>
      </w:r>
      <w:r w:rsidR="00F13E16">
        <w:t>. B</w:t>
      </w:r>
      <w:r w:rsidR="00F11D13">
        <w:t>ut the effects are presented with probabilistic terms that</w:t>
      </w:r>
      <w:r w:rsidR="001128DB">
        <w:t xml:space="preserve"> properly</w:t>
      </w:r>
      <w:r w:rsidR="00F11D13">
        <w:t xml:space="preserve"> reflect the level of evidence for benefit. </w:t>
      </w:r>
      <w:r w:rsidR="000B4566">
        <w:t xml:space="preserve">Rejection of at least one hypothesis represents a publishable quantum </w:t>
      </w:r>
      <w:r w:rsidR="003519CC">
        <w:t>of</w:t>
      </w:r>
      <w:r w:rsidR="000B4566">
        <w:t xml:space="preserve"> evidence about the magnitude of an effect, and there is no substantial publication bias with the sometimes u</w:t>
      </w:r>
      <w:r w:rsidR="00F13E16">
        <w:t>navoidably</w:t>
      </w:r>
      <w:r w:rsidR="000B4566">
        <w:t xml:space="preserve"> small sample sizes in sport research.</w:t>
      </w:r>
      <w:r w:rsidR="003519CC">
        <w:t xml:space="preserve"> In short, MBD </w:t>
      </w:r>
      <w:r w:rsidR="00E95FEB">
        <w:t xml:space="preserve">has a valid frequentist basis and </w:t>
      </w:r>
      <w:r w:rsidR="003519CC">
        <w:t xml:space="preserve">provides an avenue for researchers to publish </w:t>
      </w:r>
      <w:r w:rsidR="00AB45E6">
        <w:t>such</w:t>
      </w:r>
      <w:r w:rsidR="003519CC">
        <w:t xml:space="preserve"> studies withou</w:t>
      </w:r>
      <w:r w:rsidR="00F13E16">
        <w:t xml:space="preserve">t compromising the literature. </w:t>
      </w:r>
      <w:r w:rsidR="00714D90">
        <w:t>In fact</w:t>
      </w:r>
      <w:r w:rsidR="003519CC">
        <w:t xml:space="preserve">, MBD </w:t>
      </w:r>
      <w:r w:rsidR="003519CC" w:rsidRPr="005D1849">
        <w:rPr>
          <w:i/>
        </w:rPr>
        <w:t>benefits</w:t>
      </w:r>
      <w:r w:rsidR="003519CC">
        <w:t xml:space="preserve"> the literature, because those studies can contribute to meta-analyses.</w:t>
      </w:r>
      <w:r w:rsidR="00E95FEB" w:rsidDel="0072407D">
        <w:t xml:space="preserve"> </w:t>
      </w:r>
    </w:p>
    <w:p w14:paraId="1ED2A4AF" w14:textId="113BAFCC" w:rsidR="00C91B91" w:rsidRDefault="000B4566" w:rsidP="006A4DDD">
      <w:r>
        <w:t xml:space="preserve">The way MBD works is </w:t>
      </w:r>
      <w:r w:rsidR="00EF088C">
        <w:t>similar to</w:t>
      </w:r>
      <w:r>
        <w:t xml:space="preserve"> that of</w:t>
      </w:r>
      <w:r w:rsidR="002E0CA6">
        <w:t xml:space="preserve"> </w:t>
      </w:r>
      <w:r w:rsidR="004751D1">
        <w:t>NHST</w:t>
      </w:r>
      <w:r w:rsidR="00EF088C">
        <w:t xml:space="preserve">, </w:t>
      </w:r>
      <w:r w:rsidR="0049189F">
        <w:t>but</w:t>
      </w:r>
      <w:r w:rsidR="00EF088C">
        <w:t xml:space="preserve"> </w:t>
      </w:r>
      <w:r w:rsidR="002A7165">
        <w:t xml:space="preserve">an improvement </w:t>
      </w:r>
      <w:r w:rsidR="00EF088C">
        <w:t>in several respects.</w:t>
      </w:r>
      <w:r w:rsidR="008368E0">
        <w:t xml:space="preserve"> </w:t>
      </w:r>
      <w:r w:rsidR="002E0CA6">
        <w:t>NHST is all about testing to see if</w:t>
      </w:r>
      <w:r w:rsidR="008368E0">
        <w:t xml:space="preserve"> the true effect could be null or </w:t>
      </w:r>
      <w:r w:rsidR="002E0CA6">
        <w:t>zero. You get a probability (p) value for that test, and if the p value is low enough (</w:t>
      </w:r>
      <w:r w:rsidR="008368E0">
        <w:t xml:space="preserve">usually </w:t>
      </w:r>
      <w:r w:rsidR="002E0CA6">
        <w:t>&lt;0.05), you reject the hyp</w:t>
      </w:r>
      <w:r w:rsidR="00264561">
        <w:t>othesis that the effect is null</w:t>
      </w:r>
      <w:r w:rsidR="00E94434">
        <w:t>;</w:t>
      </w:r>
      <w:r w:rsidR="00264561">
        <w:t xml:space="preserve"> </w:t>
      </w:r>
      <w:r w:rsidR="004145F5">
        <w:t>you</w:t>
      </w:r>
      <w:r w:rsidR="002E0CA6">
        <w:t xml:space="preserve"> </w:t>
      </w:r>
      <w:r w:rsidR="004145F5">
        <w:t xml:space="preserve">thereby </w:t>
      </w:r>
      <w:r w:rsidR="002E0CA6">
        <w:t>decide that the effect is</w:t>
      </w:r>
      <w:r w:rsidR="00AA1C2D">
        <w:t xml:space="preserve"> not</w:t>
      </w:r>
      <w:r w:rsidR="002E0CA6">
        <w:t xml:space="preserve"> null</w:t>
      </w:r>
      <w:r w:rsidR="0049189F">
        <w:t xml:space="preserve">, and you say the effect is </w:t>
      </w:r>
      <w:r w:rsidR="0049189F" w:rsidRPr="008368E0">
        <w:rPr>
          <w:i/>
        </w:rPr>
        <w:t>statistically significant</w:t>
      </w:r>
      <w:r w:rsidR="002E0CA6">
        <w:t xml:space="preserve">. </w:t>
      </w:r>
      <w:r w:rsidR="0049189F">
        <w:t>MBD</w:t>
      </w:r>
      <w:r w:rsidR="008368E0">
        <w:t>, in contrast,</w:t>
      </w:r>
      <w:r w:rsidR="0049189F">
        <w:t xml:space="preserve"> is all about testing to see if the effect could be </w:t>
      </w:r>
      <w:r w:rsidR="0049189F" w:rsidRPr="00264561">
        <w:rPr>
          <w:i/>
        </w:rPr>
        <w:t>substantial</w:t>
      </w:r>
      <w:r w:rsidR="0049189F">
        <w:t xml:space="preserve"> rather than </w:t>
      </w:r>
      <w:r w:rsidR="00C91B91">
        <w:t xml:space="preserve">null. </w:t>
      </w:r>
      <w:r w:rsidR="00AC059B">
        <w:t>Rejection of the</w:t>
      </w:r>
      <w:r w:rsidR="00C91B91">
        <w:t xml:space="preserve"> hypothesis that the effect is substantial of a given sign results in the decision that the effect is not substantial of that sign</w:t>
      </w:r>
      <w:r w:rsidR="00264561">
        <w:t xml:space="preserve">, and you say the effect is </w:t>
      </w:r>
      <w:r w:rsidR="00264561" w:rsidRPr="00AC059B">
        <w:rPr>
          <w:i/>
        </w:rPr>
        <w:t>clear</w:t>
      </w:r>
      <w:r w:rsidR="00264561">
        <w:t xml:space="preserve"> rather than significant</w:t>
      </w:r>
      <w:r w:rsidR="002F1347">
        <w:t xml:space="preserve"> (but </w:t>
      </w:r>
      <w:r w:rsidR="00DD2935">
        <w:t xml:space="preserve">see </w:t>
      </w:r>
      <w:hyperlink w:anchor="clear" w:history="1">
        <w:r w:rsidR="002F1347" w:rsidRPr="002F1347">
          <w:rPr>
            <w:rStyle w:val="Hyperlink"/>
            <w:noProof w:val="0"/>
          </w:rPr>
          <w:t>the end of this item</w:t>
        </w:r>
      </w:hyperlink>
      <w:r w:rsidR="002F1347">
        <w:t xml:space="preserve"> </w:t>
      </w:r>
      <w:r w:rsidR="00DD2935">
        <w:t xml:space="preserve">for advice </w:t>
      </w:r>
      <w:r w:rsidR="003365BC">
        <w:t>when</w:t>
      </w:r>
      <w:r w:rsidR="00E95FEB">
        <w:t xml:space="preserve"> </w:t>
      </w:r>
      <w:r w:rsidR="00DD2935">
        <w:t>applying</w:t>
      </w:r>
      <w:r w:rsidR="002F1347">
        <w:t xml:space="preserve"> </w:t>
      </w:r>
      <w:r w:rsidR="002F1347" w:rsidRPr="002F1347">
        <w:rPr>
          <w:i/>
        </w:rPr>
        <w:t>clear</w:t>
      </w:r>
      <w:r w:rsidR="00E95FEB">
        <w:t xml:space="preserve"> to </w:t>
      </w:r>
      <w:r w:rsidR="00BE6BA7">
        <w:t xml:space="preserve">magnitudes rather than </w:t>
      </w:r>
      <w:r w:rsidR="00E95FEB">
        <w:t>effects</w:t>
      </w:r>
      <w:r w:rsidR="002F1347">
        <w:t>)</w:t>
      </w:r>
      <w:r w:rsidR="00264561">
        <w:t xml:space="preserve">. </w:t>
      </w:r>
      <w:r w:rsidR="00DA2604">
        <w:t>Importantly, t</w:t>
      </w:r>
      <w:r w:rsidR="00C91B91">
        <w:t xml:space="preserve">he p </w:t>
      </w:r>
      <w:r w:rsidR="00C91B91">
        <w:t xml:space="preserve">value for the </w:t>
      </w:r>
      <w:r w:rsidR="00DA2604">
        <w:t xml:space="preserve">test of a substantial magnitude </w:t>
      </w:r>
      <w:r w:rsidR="00C91B91">
        <w:t xml:space="preserve">is the same as the MBD </w:t>
      </w:r>
      <w:r w:rsidR="00264561">
        <w:t xml:space="preserve">chances (expressed as a </w:t>
      </w:r>
      <w:r w:rsidR="00C91B91">
        <w:t>probability</w:t>
      </w:r>
      <w:r w:rsidR="00264561">
        <w:t>)</w:t>
      </w:r>
      <w:r w:rsidR="00C91B91">
        <w:t xml:space="preserve"> that the </w:t>
      </w:r>
      <w:r w:rsidR="00264561">
        <w:t xml:space="preserve">true </w:t>
      </w:r>
      <w:r w:rsidR="00C91B91">
        <w:t xml:space="preserve">effect is substantial: beneficial or harmful for clinically or practically important effects resulting in consideration for implementation of a treatment, or substantially positive or negative for non-clinical effects, such as a </w:t>
      </w:r>
      <w:r w:rsidR="00576D7F">
        <w:t xml:space="preserve">mean </w:t>
      </w:r>
      <w:r w:rsidR="00C91B91">
        <w:t xml:space="preserve">difference between males and females. </w:t>
      </w:r>
      <w:r w:rsidR="00264561">
        <w:t>The p-value threshold is 0.005 for the hypothesis of harm, 0.25 for the hypothesis of benefit, and 0.05 each for the hypotheses of substantial positive and negative.</w:t>
      </w:r>
    </w:p>
    <w:p w14:paraId="7D3B5966" w14:textId="77777777" w:rsidR="00E94434" w:rsidRDefault="000D2CCD" w:rsidP="006A4DDD">
      <w:r>
        <w:t xml:space="preserve">Notice that NHST has only one hypothesis to test, whereas MBD has two. In NHST, failure to reject the null hypothesis results in declaration of a statistically </w:t>
      </w:r>
      <w:r w:rsidRPr="00BC7226">
        <w:rPr>
          <w:i/>
        </w:rPr>
        <w:t>non-significant</w:t>
      </w:r>
      <w:r>
        <w:t xml:space="preserve"> effect</w:t>
      </w:r>
      <w:r w:rsidR="006E0924">
        <w:t>. I</w:t>
      </w:r>
      <w:r w:rsidR="00AA1C2D">
        <w:t xml:space="preserve">n MBD, </w:t>
      </w:r>
      <w:r>
        <w:t xml:space="preserve">failure to reject </w:t>
      </w:r>
      <w:r w:rsidRPr="000D2CCD">
        <w:rPr>
          <w:i/>
        </w:rPr>
        <w:t>both</w:t>
      </w:r>
      <w:r>
        <w:t xml:space="preserve"> hypotheses (harm and benefit, or substantially positive and negative) results in declaration of an </w:t>
      </w:r>
      <w:r w:rsidRPr="00BC7226">
        <w:rPr>
          <w:i/>
        </w:rPr>
        <w:t>unclear</w:t>
      </w:r>
      <w:r w:rsidR="00AA1C2D">
        <w:t xml:space="preserve"> effect</w:t>
      </w:r>
      <w:r w:rsidR="006E0924">
        <w:t xml:space="preserve">, which </w:t>
      </w:r>
      <w:r w:rsidR="00AA1C2D">
        <w:t>is another way of saying the effect could be beneficial and harmful</w:t>
      </w:r>
      <w:r w:rsidR="006E0924">
        <w:t xml:space="preserve"> (</w:t>
      </w:r>
      <w:r w:rsidR="00AA1C2D">
        <w:t>or substantially positive and negative</w:t>
      </w:r>
      <w:r w:rsidR="006E0924">
        <w:t>), that precision is</w:t>
      </w:r>
      <w:r w:rsidR="00AE1032">
        <w:t xml:space="preserve"> therefore</w:t>
      </w:r>
      <w:r w:rsidR="006E0924">
        <w:t xml:space="preserve"> inadequate or </w:t>
      </w:r>
      <w:r w:rsidR="00FB4FCC">
        <w:t xml:space="preserve">that </w:t>
      </w:r>
      <w:r w:rsidR="006B437F">
        <w:t>uncertainty is unacceptable,</w:t>
      </w:r>
      <w:r w:rsidR="006E0924">
        <w:t xml:space="preserve"> and</w:t>
      </w:r>
      <w:r w:rsidR="006B437F">
        <w:t xml:space="preserve"> </w:t>
      </w:r>
      <w:r w:rsidR="006E0924">
        <w:t xml:space="preserve">that </w:t>
      </w:r>
      <w:r w:rsidR="006B437F">
        <w:t xml:space="preserve">the </w:t>
      </w:r>
      <w:r w:rsidR="006E0924">
        <w:t>finding</w:t>
      </w:r>
      <w:r w:rsidR="006B437F">
        <w:t xml:space="preserve"> is indecisive or inconclusive</w:t>
      </w:r>
      <w:r w:rsidR="006E0924">
        <w:t xml:space="preserve"> and therefore p</w:t>
      </w:r>
      <w:r w:rsidR="00FB4FCC">
        <w:t xml:space="preserve">otentially not </w:t>
      </w:r>
      <w:r w:rsidR="006E0924">
        <w:t>publishable</w:t>
      </w:r>
      <w:r w:rsidR="006B437F">
        <w:t>.</w:t>
      </w:r>
      <w:r w:rsidR="00F13E16">
        <w:t xml:space="preserve"> </w:t>
      </w:r>
    </w:p>
    <w:p w14:paraId="1EDE5788" w14:textId="3CF67171" w:rsidR="00246BC2" w:rsidRDefault="000D2CCD" w:rsidP="006A4DDD">
      <w:r>
        <w:t xml:space="preserve">Herein lies </w:t>
      </w:r>
      <w:r w:rsidR="00892018">
        <w:t>an</w:t>
      </w:r>
      <w:r>
        <w:t xml:space="preserve"> important difference between NHST and MBD. </w:t>
      </w:r>
      <w:r w:rsidR="00BC7226">
        <w:t>When you get non-significance in NHST, it seem</w:t>
      </w:r>
      <w:r w:rsidR="00325188">
        <w:t>s</w:t>
      </w:r>
      <w:r w:rsidR="00BC7226">
        <w:t xml:space="preserve"> natural to conclude </w:t>
      </w:r>
      <w:r w:rsidR="008368E0">
        <w:t>that the effect is un</w:t>
      </w:r>
      <w:r w:rsidR="00BC7226">
        <w:t xml:space="preserve">important or trivial, but </w:t>
      </w:r>
      <w:r w:rsidR="008368E0">
        <w:t>such a</w:t>
      </w:r>
      <w:r w:rsidR="00BC7226">
        <w:t xml:space="preserve"> conclusion is justified</w:t>
      </w:r>
      <w:r w:rsidR="00325188">
        <w:t xml:space="preserve"> </w:t>
      </w:r>
      <w:r w:rsidR="00BC7226">
        <w:t>only when the sample size is greater than</w:t>
      </w:r>
      <w:r w:rsidR="00325188">
        <w:t xml:space="preserve"> or equal to</w:t>
      </w:r>
      <w:r w:rsidR="00BC7226">
        <w:t xml:space="preserve"> the sample size estimated for the chosen power of the</w:t>
      </w:r>
      <w:r w:rsidR="002040B2">
        <w:t xml:space="preserve"> study (usually 80%</w:t>
      </w:r>
      <w:r w:rsidR="00BC7226">
        <w:t xml:space="preserve">, </w:t>
      </w:r>
      <w:r w:rsidR="002040B2">
        <w:t xml:space="preserve">meaning </w:t>
      </w:r>
      <w:r w:rsidR="00BC7226">
        <w:t>you would have an 80% chance of getting statistical significance if the effect is the smallest important substantial value). Similarly,</w:t>
      </w:r>
      <w:r w:rsidR="00325188">
        <w:t xml:space="preserve"> if you </w:t>
      </w:r>
      <w:r w:rsidR="00325188" w:rsidRPr="00B452A2">
        <w:rPr>
          <w:i/>
        </w:rPr>
        <w:t>get</w:t>
      </w:r>
      <w:r w:rsidR="00325188">
        <w:t xml:space="preserve"> significance, it seems </w:t>
      </w:r>
      <w:r w:rsidR="00BC7226">
        <w:t>natural</w:t>
      </w:r>
      <w:r>
        <w:t xml:space="preserve"> </w:t>
      </w:r>
      <w:r w:rsidR="00325188">
        <w:t xml:space="preserve">to </w:t>
      </w:r>
      <w:r w:rsidR="00576D7F">
        <w:t>accept the underl</w:t>
      </w:r>
      <w:r w:rsidR="002040B2">
        <w:t>y</w:t>
      </w:r>
      <w:r w:rsidR="00576D7F">
        <w:t xml:space="preserve">ing alternative hypothesis </w:t>
      </w:r>
      <w:r w:rsidR="002040B2">
        <w:t>and conclude that</w:t>
      </w:r>
      <w:r w:rsidR="00325188">
        <w:t xml:space="preserve"> the effect is important, but </w:t>
      </w:r>
      <w:r w:rsidR="00EA69CD">
        <w:t>such a</w:t>
      </w:r>
      <w:r w:rsidR="00325188">
        <w:t xml:space="preserve"> conclusion is justified only when the sample size is less than or equal to the estimated sample size. </w:t>
      </w:r>
      <w:r w:rsidR="001C18E9">
        <w:t xml:space="preserve">If </w:t>
      </w:r>
      <w:r w:rsidR="00A262EF">
        <w:t>you get significance with a large sample size or non-significance with a small sample size,</w:t>
      </w:r>
      <w:r w:rsidR="001C18E9">
        <w:t xml:space="preserve"> or if you aren't sure whether your sample size is large or small,</w:t>
      </w:r>
      <w:r w:rsidR="00A262EF">
        <w:t xml:space="preserve"> it's </w:t>
      </w:r>
      <w:r w:rsidR="00706700">
        <w:t>easy to make an unjustified</w:t>
      </w:r>
      <w:r w:rsidR="00A262EF">
        <w:t xml:space="preserve"> conclusion, so misinterpretations of outcomes using NHST are widespread</w:t>
      </w:r>
      <w:r w:rsidR="00576D7F">
        <w:t>. F</w:t>
      </w:r>
      <w:r w:rsidR="002040B2">
        <w:t>or this and other reasons, Gr</w:t>
      </w:r>
      <w:r w:rsidR="00A262EF">
        <w:t xml:space="preserve">eenland and co-authors have called for the retirement of statistical </w:t>
      </w:r>
      <w:r w:rsidR="00246BC2">
        <w:t>significance</w:t>
      </w:r>
      <w:r w:rsidR="00576D7F">
        <w:t xml:space="preserve"> </w:t>
      </w:r>
      <w:r w:rsidR="00B23C4E">
        <w:fldChar w:fldCharType="begin"/>
      </w:r>
      <w:r w:rsidR="0088465A">
        <w:instrText xml:space="preserve"> ADDIN EN.CITE &lt;EndNote&gt;&lt;Cite&gt;&lt;Author&gt;Amrhein&lt;/Author&gt;&lt;Year&gt;2019&lt;/Year&gt;&lt;RecNum&gt;33&lt;/RecNum&gt;&lt;DisplayText&gt;(Amrhein et al., 2019)&lt;/DisplayText&gt;&lt;record&gt;&lt;rec-number&gt;33&lt;/rec-number&gt;&lt;foreign-keys&gt;&lt;key app="EN" db-id="te9vprw9e00dz4eexzlp5sr0spdwepwzed52" timestamp="1587771923"&gt;33&lt;/key&gt;&lt;/foreign-keys&gt;&lt;ref-type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rsidR="00B23C4E">
        <w:fldChar w:fldCharType="separate"/>
      </w:r>
      <w:r w:rsidR="00B23C4E">
        <w:rPr>
          <w:noProof/>
        </w:rPr>
        <w:t>(</w:t>
      </w:r>
      <w:hyperlink w:anchor="_ENREF_3" w:tooltip="Amrhein, 2019 #33" w:history="1">
        <w:r w:rsidR="00C9557E">
          <w:rPr>
            <w:noProof/>
          </w:rPr>
          <w:t>Amrhein et al., 2019</w:t>
        </w:r>
      </w:hyperlink>
      <w:r w:rsidR="00B23C4E">
        <w:rPr>
          <w:noProof/>
        </w:rPr>
        <w:t>)</w:t>
      </w:r>
      <w:r w:rsidR="00B23C4E">
        <w:fldChar w:fldCharType="end"/>
      </w:r>
      <w:r w:rsidR="00246BC2">
        <w:t xml:space="preserve">. </w:t>
      </w:r>
    </w:p>
    <w:p w14:paraId="3DACF5DE" w14:textId="53EB2461" w:rsidR="00DF5319" w:rsidRDefault="00246BC2" w:rsidP="006A4DDD">
      <w:r>
        <w:t>I believe that MBD is a worthy successor to NHST.</w:t>
      </w:r>
      <w:r w:rsidR="000D2CCD">
        <w:t xml:space="preserve"> </w:t>
      </w:r>
      <w:r>
        <w:t xml:space="preserve">When you get an unclear outcome, you know </w:t>
      </w:r>
      <w:r w:rsidR="00576D7F">
        <w:t xml:space="preserve">that </w:t>
      </w:r>
      <w:r>
        <w:t xml:space="preserve">you need more data–in fact, </w:t>
      </w:r>
      <w:r w:rsidR="005622FD">
        <w:t xml:space="preserve">the </w:t>
      </w:r>
      <w:r>
        <w:t>sp</w:t>
      </w:r>
      <w:r w:rsidR="002040B2">
        <w:t xml:space="preserve">readsheets </w:t>
      </w:r>
      <w:r w:rsidR="005622FD">
        <w:t xml:space="preserve">at Sportscience </w:t>
      </w:r>
      <w:r w:rsidR="002040B2">
        <w:t>tell you to get more</w:t>
      </w:r>
      <w:r w:rsidR="00EA69CD">
        <w:t>.</w:t>
      </w:r>
      <w:r>
        <w:t xml:space="preserve"> </w:t>
      </w:r>
      <w:r>
        <w:lastRenderedPageBreak/>
        <w:t>There is no such</w:t>
      </w:r>
      <w:r w:rsidR="00FB4FCC">
        <w:t xml:space="preserve"> overt or implied</w:t>
      </w:r>
      <w:r>
        <w:t xml:space="preserve"> advice with NHST</w:t>
      </w:r>
      <w:r w:rsidR="00591DAA">
        <w:t xml:space="preserve">, unless you </w:t>
      </w:r>
      <w:r w:rsidR="00FD3C90">
        <w:t xml:space="preserve">deem all </w:t>
      </w:r>
      <w:r w:rsidR="00591DAA">
        <w:t xml:space="preserve">non-significant effects </w:t>
      </w:r>
      <w:r w:rsidR="00FD3C90">
        <w:t xml:space="preserve">to be </w:t>
      </w:r>
      <w:r w:rsidR="00591DAA">
        <w:t>unclear</w:t>
      </w:r>
      <w:r w:rsidR="00FD3C90">
        <w:t>,</w:t>
      </w:r>
      <w:r w:rsidR="008B1469">
        <w:t xml:space="preserve"> in what Alan and I called conservative NHST</w:t>
      </w:r>
      <w:r w:rsidR="00591DAA">
        <w:t xml:space="preserve"> </w:t>
      </w:r>
      <w:r w:rsidR="00591DAA">
        <w:fldChar w:fldCharType="begin"/>
      </w:r>
      <w:r w:rsidR="0088465A">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591DAA">
        <w:fldChar w:fldCharType="separate"/>
      </w:r>
      <w:r w:rsidR="00591DAA">
        <w:rPr>
          <w:noProof/>
        </w:rPr>
        <w:t>(</w:t>
      </w:r>
      <w:hyperlink w:anchor="_ENREF_10" w:tooltip="Hopkins, 2016 #14" w:history="1">
        <w:r w:rsidR="00C9557E">
          <w:rPr>
            <w:noProof/>
          </w:rPr>
          <w:t>Hopkins &amp; Batterham, 2016</w:t>
        </w:r>
      </w:hyperlink>
      <w:r w:rsidR="00591DAA">
        <w:rPr>
          <w:noProof/>
        </w:rPr>
        <w:t>)</w:t>
      </w:r>
      <w:r w:rsidR="00591DAA">
        <w:fldChar w:fldCharType="end"/>
      </w:r>
      <w:r>
        <w:t xml:space="preserve">. When you get a </w:t>
      </w:r>
      <w:r w:rsidR="006E0924">
        <w:t xml:space="preserve">potentially publishable </w:t>
      </w:r>
      <w:r>
        <w:t xml:space="preserve">outcome </w:t>
      </w:r>
      <w:r w:rsidR="00576D7F">
        <w:t xml:space="preserve">in MBD </w:t>
      </w:r>
      <w:r>
        <w:t>as a result of rejecting one hypothesis, the test of the other hypothesis provides additional probabilistic information about the magnitude of the effect</w:t>
      </w:r>
      <w:r w:rsidR="00583C37">
        <w:t>: the p value for that test is the same as the MBD chances (expressed as a probability) that the true effect has that substantial magnitude.</w:t>
      </w:r>
      <w:r>
        <w:t xml:space="preserve"> There is no such</w:t>
      </w:r>
      <w:r w:rsidR="00FB4FCC">
        <w:t xml:space="preserve"> overt or implied</w:t>
      </w:r>
      <w:r>
        <w:t xml:space="preserve"> inf</w:t>
      </w:r>
      <w:r w:rsidR="00583C37">
        <w:t>ormation in NHST</w:t>
      </w:r>
      <w:r>
        <w:t xml:space="preserve">. </w:t>
      </w:r>
      <w:r w:rsidR="00583C37">
        <w:t>And reject</w:t>
      </w:r>
      <w:r w:rsidR="00C60F9B">
        <w:t>ion of</w:t>
      </w:r>
      <w:r w:rsidR="00583C37">
        <w:t xml:space="preserve"> both hypotheses</w:t>
      </w:r>
      <w:r w:rsidR="006609FA">
        <w:t xml:space="preserve"> with p&lt;0.05 (very unlikely substantial) implies</w:t>
      </w:r>
      <w:r w:rsidR="00583C37">
        <w:t xml:space="preserve"> that the true effect is</w:t>
      </w:r>
      <w:r w:rsidR="006609FA">
        <w:t xml:space="preserve"> decisively</w:t>
      </w:r>
      <w:r w:rsidR="00583C37">
        <w:t xml:space="preserve"> trivial</w:t>
      </w:r>
      <w:r w:rsidR="006609FA">
        <w:t>.</w:t>
      </w:r>
      <w:r w:rsidR="00361A84">
        <w:t xml:space="preserve"> </w:t>
      </w:r>
      <w:r w:rsidR="001C18E9">
        <w:t xml:space="preserve"> </w:t>
      </w:r>
    </w:p>
    <w:p w14:paraId="537ED82E" w14:textId="2175CF6B" w:rsidR="00264561" w:rsidRDefault="001C18E9" w:rsidP="006A4DDD">
      <w:r>
        <w:t xml:space="preserve">The decisions in MBD are also not dependent on </w:t>
      </w:r>
      <w:r w:rsidR="00E86374">
        <w:t xml:space="preserve">a pre-set </w:t>
      </w:r>
      <w:r>
        <w:t>sample size</w:t>
      </w:r>
      <w:r w:rsidR="00706700">
        <w:t>: t</w:t>
      </w:r>
      <w:r w:rsidR="007D2A59">
        <w:t>he smaller the sample size, the more the uncertainty</w:t>
      </w:r>
      <w:r w:rsidR="0074173C">
        <w:t>,</w:t>
      </w:r>
      <w:r w:rsidR="00EA69CD">
        <w:t xml:space="preserve"> of course</w:t>
      </w:r>
      <w:r w:rsidR="007D2A59">
        <w:t>, but the uncertainty is up front in plain language</w:t>
      </w:r>
      <w:r w:rsidR="000C5A8F">
        <w:t xml:space="preserve">, </w:t>
      </w:r>
      <w:r w:rsidR="00F21BFE">
        <w:t>whereas NHST offers only significance and non-significance</w:t>
      </w:r>
      <w:r w:rsidR="00E86374">
        <w:t>.</w:t>
      </w:r>
      <w:r w:rsidR="001459B4">
        <w:t xml:space="preserve"> In this respect, MBD gives </w:t>
      </w:r>
      <w:r w:rsidR="00DF5319">
        <w:t xml:space="preserve">particularly </w:t>
      </w:r>
      <w:r w:rsidR="001459B4">
        <w:t>realistic outcomes when the true effect is close to the smallest important threshold; for such effects</w:t>
      </w:r>
      <w:r w:rsidR="00DF5319">
        <w:t>,</w:t>
      </w:r>
      <w:r w:rsidR="001459B4">
        <w:t xml:space="preserve"> there is a sense in which the correct decision is</w:t>
      </w:r>
      <w:r w:rsidR="001459B4">
        <w:rPr>
          <w:i/>
        </w:rPr>
        <w:t xml:space="preserve"> </w:t>
      </w:r>
      <w:r w:rsidR="001459B4" w:rsidRPr="001459B4">
        <w:t>that the effect could</w:t>
      </w:r>
      <w:r w:rsidR="001459B4">
        <w:t xml:space="preserve"> </w:t>
      </w:r>
      <w:r w:rsidR="001459B4" w:rsidRPr="001459B4">
        <w:t>be trivial or substantial</w:t>
      </w:r>
      <w:r w:rsidR="00DF5319">
        <w:t xml:space="preserve"> (as shown by a simple consideration of the coverage of the compatibility interval, even for narrow intervals arising from large sample sizes), and</w:t>
      </w:r>
      <w:r w:rsidR="001459B4">
        <w:t xml:space="preserve"> this is the decision that MBD </w:t>
      </w:r>
      <w:r w:rsidR="00DF5319">
        <w:t xml:space="preserve">delivers most of the time. It is only when the interval </w:t>
      </w:r>
      <w:r w:rsidR="00C81E5C">
        <w:t>falls entirely on the side of the smallest important</w:t>
      </w:r>
      <w:r w:rsidR="0074173C">
        <w:t xml:space="preserve"> away from the true effect</w:t>
      </w:r>
      <w:r w:rsidR="00DF5319">
        <w:t xml:space="preserve"> that mistakes are made, </w:t>
      </w:r>
      <w:r w:rsidR="00C81E5C">
        <w:t>at most ~</w:t>
      </w:r>
      <w:r w:rsidR="00DF5319">
        <w:t xml:space="preserve">5% of the time with </w:t>
      </w:r>
      <w:r w:rsidR="00C81E5C">
        <w:t xml:space="preserve">a </w:t>
      </w:r>
      <w:r w:rsidR="00DF5319">
        <w:t xml:space="preserve">90% </w:t>
      </w:r>
      <w:r w:rsidR="00C81E5C">
        <w:t>interval</w:t>
      </w:r>
      <w:r w:rsidR="00DF5319">
        <w:t>.</w:t>
      </w:r>
    </w:p>
    <w:p w14:paraId="4041431E" w14:textId="4A2A385C" w:rsidR="0076077D" w:rsidRDefault="0076077D" w:rsidP="0076077D">
      <w:r>
        <w:t>A point of contention is sample-size estimation</w:t>
      </w:r>
      <w:r w:rsidR="006609FA">
        <w:t>. I</w:t>
      </w:r>
      <w:r>
        <w:t>n MBD</w:t>
      </w:r>
      <w:r w:rsidR="006609FA">
        <w:t>, sample size</w:t>
      </w:r>
      <w:r>
        <w:t xml:space="preserve"> is determined by marginal rejection of both substantial hypotheses</w:t>
      </w:r>
      <w:r w:rsidR="00DF5981">
        <w:t xml:space="preserve">, </w:t>
      </w:r>
      <w:r>
        <w:t xml:space="preserve">thus avoiding an </w:t>
      </w:r>
      <w:r w:rsidR="00B65AF7">
        <w:t>unclear</w:t>
      </w:r>
      <w:r>
        <w:t xml:space="preserve"> outcome, whatever the true effect.</w:t>
      </w:r>
      <w:r w:rsidR="00235320">
        <w:t xml:space="preserve"> Aisbett et al. </w:t>
      </w:r>
      <w:r w:rsidR="00C60F9B">
        <w:fldChar w:fldCharType="begin"/>
      </w:r>
      <w:r w:rsidR="00C60F9B">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C60F9B">
        <w:fldChar w:fldCharType="separate"/>
      </w:r>
      <w:r w:rsidR="00C60F9B">
        <w:rPr>
          <w:noProof/>
        </w:rPr>
        <w:t>(</w:t>
      </w:r>
      <w:hyperlink w:anchor="_ENREF_2" w:tooltip="Aisbett, 2020 #34" w:history="1">
        <w:r w:rsidR="00C9557E">
          <w:rPr>
            <w:noProof/>
          </w:rPr>
          <w:t>2020</w:t>
        </w:r>
      </w:hyperlink>
      <w:r w:rsidR="00C60F9B">
        <w:rPr>
          <w:noProof/>
        </w:rPr>
        <w:t>)</w:t>
      </w:r>
      <w:r w:rsidR="00C60F9B">
        <w:fldChar w:fldCharType="end"/>
      </w:r>
      <w:r w:rsidR="00235320">
        <w:t xml:space="preserve"> </w:t>
      </w:r>
      <w:r w:rsidR="006609FA">
        <w:t xml:space="preserve">would </w:t>
      </w:r>
      <w:r w:rsidR="00587C5A">
        <w:t xml:space="preserve">instead </w:t>
      </w:r>
      <w:r>
        <w:t xml:space="preserve">prefer sample size </w:t>
      </w:r>
      <w:r w:rsidR="00587C5A">
        <w:t xml:space="preserve">to be large enough to show either that an effect is </w:t>
      </w:r>
      <w:r w:rsidR="002B7555">
        <w:t>decisively substantial (</w:t>
      </w:r>
      <w:r w:rsidR="00235320">
        <w:t xml:space="preserve">via </w:t>
      </w:r>
      <w:r w:rsidR="002B7555">
        <w:t>minimal-</w:t>
      </w:r>
      <w:r w:rsidR="00587C5A">
        <w:t>effects testing, MET) or that it is decisively trivial (</w:t>
      </w:r>
      <w:r w:rsidR="00235320">
        <w:t xml:space="preserve">via </w:t>
      </w:r>
      <w:r w:rsidR="00587C5A">
        <w:t xml:space="preserve">equivalence testing, ET). The problem with both </w:t>
      </w:r>
      <w:r w:rsidR="002B7555">
        <w:t xml:space="preserve">these approaches </w:t>
      </w:r>
      <w:r w:rsidR="00587C5A">
        <w:t>is that true effects close to the smallest important require unrealistically large sample sizes to deliver rejection of the relevant hypothesis (non-substantial</w:t>
      </w:r>
      <w:r w:rsidR="00E02BAC">
        <w:t>ly +ive or –ive</w:t>
      </w:r>
      <w:r w:rsidR="001A7952">
        <w:t xml:space="preserve"> for MET</w:t>
      </w:r>
      <w:r w:rsidR="00E02BAC">
        <w:t>, non-trivial for ET)</w:t>
      </w:r>
      <w:r w:rsidR="001A7952">
        <w:t xml:space="preserve">. The researcher therefore has to posit that the true effect is "expected" to be a value somewhat larger than the smallest important (for MET) or somewhat smaller than the smallest important (for ET) </w:t>
      </w:r>
      <w:r w:rsidR="00B42A1C">
        <w:t>in the hope of</w:t>
      </w:r>
      <w:r w:rsidR="001A7952">
        <w:t xml:space="preserve"> an achievable sample size.</w:t>
      </w:r>
      <w:r w:rsidR="00FC3FFD">
        <w:t xml:space="preserve"> </w:t>
      </w:r>
      <w:r w:rsidR="00235320">
        <w:t xml:space="preserve">As I show in the </w:t>
      </w:r>
      <w:hyperlink r:id="rId28" w:history="1">
        <w:r w:rsidR="00235320" w:rsidRPr="006E0760">
          <w:rPr>
            <w:rStyle w:val="Hyperlink"/>
            <w:noProof w:val="0"/>
          </w:rPr>
          <w:t>accompanying article</w:t>
        </w:r>
      </w:hyperlink>
      <w:r w:rsidR="00235320">
        <w:t xml:space="preserve">, the </w:t>
      </w:r>
      <w:r w:rsidR="00235320">
        <w:t>MBD sample size is consistent with</w:t>
      </w:r>
      <w:r w:rsidR="00325F6C">
        <w:t xml:space="preserve"> that of</w:t>
      </w:r>
      <w:r w:rsidR="00235320">
        <w:t xml:space="preserve"> MET for a modest expected </w:t>
      </w:r>
      <w:r w:rsidR="006609FA">
        <w:t xml:space="preserve">substantial </w:t>
      </w:r>
      <w:r w:rsidR="00235320">
        <w:t>effect (marginal small-moderate),</w:t>
      </w:r>
      <w:r w:rsidR="00325F6C">
        <w:t xml:space="preserve"> but the sample size for ET is unrealistically large for any reasonable expected trivial effect. In any case, I am not convinced by the rationale for "expected" effects. </w:t>
      </w:r>
      <w:r>
        <w:t xml:space="preserve">I therefore see no reason to modify the method of sample-size estimation in MBD, but researchers should be aware that it is a </w:t>
      </w:r>
      <w:r w:rsidRPr="007C50AC">
        <w:rPr>
          <w:i/>
        </w:rPr>
        <w:t>minimum desirable</w:t>
      </w:r>
      <w:r>
        <w:t xml:space="preserve"> sample size. I regret calling it previously an </w:t>
      </w:r>
      <w:r w:rsidRPr="00A0437C">
        <w:rPr>
          <w:i/>
        </w:rPr>
        <w:t>optimum</w:t>
      </w:r>
      <w:r>
        <w:t xml:space="preserve"> sample size.</w:t>
      </w:r>
      <w:r w:rsidR="0015398E">
        <w:t xml:space="preserve"> The fact that this sample size is approximately one-third that required for 80% power and 5% significance in NHST does not </w:t>
      </w:r>
      <w:r w:rsidR="002051C2">
        <w:t>in</w:t>
      </w:r>
      <w:r w:rsidR="00411D88">
        <w:t xml:space="preserve"> itself </w:t>
      </w:r>
      <w:r w:rsidR="0015398E">
        <w:t xml:space="preserve">imply that </w:t>
      </w:r>
      <w:r w:rsidR="0015398E" w:rsidDel="0072407D">
        <w:t>MBD promotes studies with samples that are too small</w:t>
      </w:r>
      <w:r w:rsidR="00411D88">
        <w:t xml:space="preserve">. </w:t>
      </w:r>
      <w:r w:rsidR="0015398E">
        <w:t>I have never recommended anything less than the minimum desirable sample size</w:t>
      </w:r>
      <w:r w:rsidR="00D759E2">
        <w:t xml:space="preserve">, but researchers </w:t>
      </w:r>
      <w:r w:rsidR="00526F9A">
        <w:t xml:space="preserve">who can't reach the minimum </w:t>
      </w:r>
      <w:r w:rsidR="002D0383">
        <w:t>will</w:t>
      </w:r>
      <w:r w:rsidR="00526F9A">
        <w:t xml:space="preserve"> still get </w:t>
      </w:r>
      <w:r w:rsidR="002D0383">
        <w:t xml:space="preserve">a </w:t>
      </w:r>
      <w:r w:rsidR="00581680">
        <w:t xml:space="preserve">trivially biased, useful and </w:t>
      </w:r>
      <w:r w:rsidR="00C109D1">
        <w:t xml:space="preserve">potentially </w:t>
      </w:r>
      <w:r w:rsidR="00581680">
        <w:t xml:space="preserve">publishable </w:t>
      </w:r>
      <w:r w:rsidR="002D0383">
        <w:t>outcome, if one hypothesis is rejected</w:t>
      </w:r>
      <w:r w:rsidR="0015398E" w:rsidDel="0072407D">
        <w:t>.</w:t>
      </w:r>
      <w:r>
        <w:t xml:space="preserve"> Larger sample sizes are </w:t>
      </w:r>
      <w:r w:rsidR="00290307">
        <w:t xml:space="preserve">always </w:t>
      </w:r>
      <w:r>
        <w:t xml:space="preserve">more desirable to reduce the uncertainty in the magnitude, </w:t>
      </w:r>
      <w:r w:rsidR="002D0383">
        <w:t xml:space="preserve">especially </w:t>
      </w:r>
      <w:r>
        <w:t xml:space="preserve">when researchers want to quantify the modifying effects of subject characteristics, mediators representing potential mechanisms of the effect, and standard deviations representing individual responses. Larger sample sizes and stricter decision criteria are also required to </w:t>
      </w:r>
      <w:r w:rsidR="007B5AE7">
        <w:t xml:space="preserve">constrain </w:t>
      </w:r>
      <w:r>
        <w:t xml:space="preserve">overall error rates </w:t>
      </w:r>
      <w:r w:rsidR="000570C4">
        <w:t>with</w:t>
      </w:r>
      <w:r>
        <w:t xml:space="preserve"> more than one effect in a study.</w:t>
      </w:r>
    </w:p>
    <w:p w14:paraId="3A8A2323" w14:textId="04CD1A98" w:rsidR="008C4AA2" w:rsidRDefault="0076077D" w:rsidP="00C17F3B">
      <w:r>
        <w:t xml:space="preserve">Another </w:t>
      </w:r>
      <w:r w:rsidR="00583C37">
        <w:t xml:space="preserve">point </w:t>
      </w:r>
      <w:r w:rsidR="00576D7F">
        <w:t xml:space="preserve">of contention </w:t>
      </w:r>
      <w:r w:rsidR="00583C37">
        <w:t>is the</w:t>
      </w:r>
      <w:r w:rsidR="00A422C3">
        <w:t xml:space="preserve"> probabilistic terms</w:t>
      </w:r>
      <w:r w:rsidR="00583C37">
        <w:t xml:space="preserve"> describing </w:t>
      </w:r>
      <w:r w:rsidR="00A422C3">
        <w:t>the magnitude</w:t>
      </w:r>
      <w:r w:rsidR="00A46279">
        <w:t>. In MBD, once one hypothesis has been rejected (e.g., harm), the p value for the other hypothesis test</w:t>
      </w:r>
      <w:r w:rsidR="00576D7F">
        <w:t xml:space="preserve"> (benefit)</w:t>
      </w:r>
      <w:r w:rsidR="00A46279">
        <w:t xml:space="preserve"> is the </w:t>
      </w:r>
      <w:r w:rsidR="00B65AF7">
        <w:t>reference-</w:t>
      </w:r>
      <w:r w:rsidR="00A46279">
        <w:t>Bayesian probability that the effect has that other magnitude</w:t>
      </w:r>
      <w:r w:rsidR="00CD125D">
        <w:t xml:space="preserve">, when the prior is </w:t>
      </w:r>
      <w:r w:rsidR="00DF4ED9">
        <w:t>practically un</w:t>
      </w:r>
      <w:r w:rsidR="00CD125D">
        <w:t>informative</w:t>
      </w:r>
      <w:r w:rsidR="00A46279">
        <w:t>. The p</w:t>
      </w:r>
      <w:r w:rsidR="00CD125D">
        <w:t>robabilities</w:t>
      </w:r>
      <w:r w:rsidR="00A46279">
        <w:t xml:space="preserve"> are given the interpretation of </w:t>
      </w:r>
      <w:r w:rsidR="00A46279" w:rsidRPr="00520BA7">
        <w:rPr>
          <w:i/>
        </w:rPr>
        <w:t>possibly, likely, very likely</w:t>
      </w:r>
      <w:r w:rsidR="00A46279">
        <w:t xml:space="preserve"> </w:t>
      </w:r>
      <w:r w:rsidR="00520BA7">
        <w:t>and</w:t>
      </w:r>
      <w:r w:rsidR="00A46279">
        <w:t xml:space="preserve"> </w:t>
      </w:r>
      <w:r w:rsidR="00A46279" w:rsidRPr="00520BA7">
        <w:rPr>
          <w:i/>
        </w:rPr>
        <w:t xml:space="preserve">most likely </w:t>
      </w:r>
      <w:r w:rsidR="00A46279">
        <w:t xml:space="preserve">for </w:t>
      </w:r>
      <w:r w:rsidR="00CD125D">
        <w:t>p</w:t>
      </w:r>
      <w:r w:rsidR="00520BA7">
        <w:t>&gt;</w:t>
      </w:r>
      <w:r w:rsidR="00941A2E">
        <w:t xml:space="preserve">0.25, </w:t>
      </w:r>
      <w:r w:rsidR="00CD125D">
        <w:t>p</w:t>
      </w:r>
      <w:r w:rsidR="00941A2E">
        <w:t xml:space="preserve">&gt;0.75, </w:t>
      </w:r>
      <w:r w:rsidR="00CD125D">
        <w:t>p</w:t>
      </w:r>
      <w:r w:rsidR="00941A2E">
        <w:t xml:space="preserve">&gt;0.95 and </w:t>
      </w:r>
      <w:r w:rsidR="00CD125D">
        <w:t>p</w:t>
      </w:r>
      <w:r w:rsidR="00941A2E">
        <w:t xml:space="preserve">&gt;0.995 respectively. Aisbett </w:t>
      </w:r>
      <w:r w:rsidR="00757800">
        <w:t xml:space="preserve">et al. </w:t>
      </w:r>
      <w:r w:rsidR="00C60F9B">
        <w:fldChar w:fldCharType="begin"/>
      </w:r>
      <w:r w:rsidR="00C60F9B">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C60F9B">
        <w:fldChar w:fldCharType="separate"/>
      </w:r>
      <w:r w:rsidR="00C60F9B">
        <w:rPr>
          <w:noProof/>
        </w:rPr>
        <w:t>(</w:t>
      </w:r>
      <w:hyperlink w:anchor="_ENREF_2" w:tooltip="Aisbett, 2020 #34" w:history="1">
        <w:r w:rsidR="00C9557E">
          <w:rPr>
            <w:noProof/>
          </w:rPr>
          <w:t>2020</w:t>
        </w:r>
      </w:hyperlink>
      <w:r w:rsidR="00C60F9B">
        <w:rPr>
          <w:noProof/>
        </w:rPr>
        <w:t>)</w:t>
      </w:r>
      <w:r w:rsidR="00C60F9B">
        <w:fldChar w:fldCharType="end"/>
      </w:r>
      <w:r w:rsidR="00941A2E">
        <w:t xml:space="preserve"> have </w:t>
      </w:r>
      <w:r w:rsidR="00A422C3">
        <w:t>suggested</w:t>
      </w:r>
      <w:r w:rsidR="00941A2E">
        <w:t xml:space="preserve"> strictly frequentist i</w:t>
      </w:r>
      <w:r w:rsidR="00CD125D">
        <w:t>nterpretation</w:t>
      </w:r>
      <w:r w:rsidR="00DF4ED9">
        <w:t>s</w:t>
      </w:r>
      <w:r w:rsidR="00CD125D">
        <w:t xml:space="preserve"> of these p values</w:t>
      </w:r>
      <w:r w:rsidR="00DF4ED9">
        <w:t xml:space="preserve">: </w:t>
      </w:r>
      <w:r w:rsidR="00941A2E">
        <w:t xml:space="preserve">the </w:t>
      </w:r>
      <w:r w:rsidR="009011BC">
        <w:t xml:space="preserve">effect (the </w:t>
      </w:r>
      <w:r w:rsidR="00941A2E">
        <w:t>data and model</w:t>
      </w:r>
      <w:r w:rsidR="009011BC">
        <w:t>)</w:t>
      </w:r>
      <w:r w:rsidR="00941A2E">
        <w:t xml:space="preserve"> </w:t>
      </w:r>
      <w:r w:rsidR="009011BC">
        <w:t xml:space="preserve">is </w:t>
      </w:r>
      <w:r w:rsidR="00941A2E" w:rsidRPr="00520BA7">
        <w:rPr>
          <w:i/>
        </w:rPr>
        <w:t>ambiguously, weakly, moderately</w:t>
      </w:r>
      <w:r w:rsidR="00941A2E">
        <w:t xml:space="preserve"> and </w:t>
      </w:r>
      <w:r w:rsidR="00941A2E" w:rsidRPr="00520BA7">
        <w:rPr>
          <w:i/>
        </w:rPr>
        <w:t xml:space="preserve">strongly compatible </w:t>
      </w:r>
      <w:r w:rsidR="00941A2E">
        <w:t>with</w:t>
      </w:r>
      <w:r w:rsidR="00A46279">
        <w:t xml:space="preserve"> </w:t>
      </w:r>
      <w:r w:rsidR="00941A2E">
        <w:t>that substantial magnitude.</w:t>
      </w:r>
      <w:r w:rsidR="00520BA7">
        <w:t xml:space="preserve"> So it's a question of whether </w:t>
      </w:r>
      <w:r w:rsidR="00520BA7" w:rsidRPr="00520BA7">
        <w:rPr>
          <w:i/>
        </w:rPr>
        <w:t xml:space="preserve">possibly beneficial </w:t>
      </w:r>
      <w:r w:rsidR="00520BA7">
        <w:t>underestimates the uncertainty, where</w:t>
      </w:r>
      <w:r w:rsidR="00520BA7" w:rsidRPr="00520BA7">
        <w:rPr>
          <w:i/>
        </w:rPr>
        <w:t xml:space="preserve"> ambiguously compatible with benefit </w:t>
      </w:r>
      <w:r w:rsidR="00520BA7">
        <w:t xml:space="preserve">does not. Or does </w:t>
      </w:r>
      <w:r w:rsidR="00520BA7" w:rsidRPr="001D2E33">
        <w:rPr>
          <w:i/>
        </w:rPr>
        <w:t>ambiguously compatible</w:t>
      </w:r>
      <w:r w:rsidR="00520BA7">
        <w:t xml:space="preserve"> </w:t>
      </w:r>
      <w:r w:rsidR="00B65AF7">
        <w:t xml:space="preserve">actually </w:t>
      </w:r>
      <w:r w:rsidR="00520BA7" w:rsidRPr="000570C4">
        <w:rPr>
          <w:i/>
        </w:rPr>
        <w:t>over</w:t>
      </w:r>
      <w:r w:rsidR="00520BA7">
        <w:t>estimate the uncertainty</w:t>
      </w:r>
      <w:r w:rsidR="00CD125D">
        <w:t xml:space="preserve"> or even confuse the practitioner</w:t>
      </w:r>
      <w:r w:rsidR="00520BA7">
        <w:t>?</w:t>
      </w:r>
      <w:r w:rsidR="008368E0">
        <w:t xml:space="preserve"> </w:t>
      </w:r>
      <w:r w:rsidR="00815BA8">
        <w:rPr>
          <w:i/>
        </w:rPr>
        <w:t>P</w:t>
      </w:r>
      <w:r w:rsidR="001D2E33" w:rsidRPr="001D2E33">
        <w:rPr>
          <w:i/>
        </w:rPr>
        <w:t>ossibly beneficial</w:t>
      </w:r>
      <w:r w:rsidR="001D2E33">
        <w:t xml:space="preserve"> </w:t>
      </w:r>
      <w:r w:rsidR="00815BA8">
        <w:t xml:space="preserve">may </w:t>
      </w:r>
      <w:r w:rsidR="001D2E33">
        <w:t xml:space="preserve">send a </w:t>
      </w:r>
      <w:r w:rsidR="00D1537A">
        <w:t xml:space="preserve">more accessible </w:t>
      </w:r>
      <w:r w:rsidR="001D2E33">
        <w:t>message to practitioners about the</w:t>
      </w:r>
      <w:r w:rsidR="00CD125D">
        <w:t xml:space="preserve"> potential</w:t>
      </w:r>
      <w:r w:rsidR="001D2E33">
        <w:t xml:space="preserve"> implementability of a treatment, assuming of course that harm was most unlikely (strong rejection of </w:t>
      </w:r>
      <w:r w:rsidR="001D2E33">
        <w:lastRenderedPageBreak/>
        <w:t xml:space="preserve">the hypothesis of harm), </w:t>
      </w:r>
      <w:r w:rsidR="00815BA8">
        <w:t>but it is important for everyone to be aware of the assumptions that the</w:t>
      </w:r>
      <w:r w:rsidR="00CD125D">
        <w:t xml:space="preserve"> </w:t>
      </w:r>
      <w:r w:rsidR="00815BA8">
        <w:t>model is accurate</w:t>
      </w:r>
      <w:r w:rsidR="00DA2604">
        <w:t>, the measures are valid,</w:t>
      </w:r>
      <w:r w:rsidR="00815BA8">
        <w:t xml:space="preserve"> and the sample is</w:t>
      </w:r>
      <w:r w:rsidR="00CD125D">
        <w:t xml:space="preserve"> representative</w:t>
      </w:r>
      <w:r w:rsidR="00815BA8">
        <w:t xml:space="preserve"> of the population. </w:t>
      </w:r>
      <w:r w:rsidR="007314FD">
        <w:t xml:space="preserve">It is also important </w:t>
      </w:r>
      <w:r w:rsidR="00FC4458">
        <w:t>with small sample sizes to check whether a weakly informative prior modifies the probabilities and the magnitude-based decision</w:t>
      </w:r>
      <w:r w:rsidR="00AA0F73">
        <w:t xml:space="preserve"> </w:t>
      </w:r>
      <w:r w:rsidR="00AA0F73">
        <w:fldChar w:fldCharType="begin"/>
      </w:r>
      <w:r w:rsidR="0088465A">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AA0F73">
        <w:fldChar w:fldCharType="separate"/>
      </w:r>
      <w:r w:rsidR="00AA0F73">
        <w:rPr>
          <w:noProof/>
        </w:rPr>
        <w:t>(</w:t>
      </w:r>
      <w:hyperlink w:anchor="_ENREF_8" w:tooltip="Hopkins, 2019 #12" w:history="1">
        <w:r w:rsidR="00C9557E">
          <w:rPr>
            <w:noProof/>
          </w:rPr>
          <w:t>Hopkins, 2019b</w:t>
        </w:r>
      </w:hyperlink>
      <w:r w:rsidR="00AA0F73">
        <w:rPr>
          <w:noProof/>
        </w:rPr>
        <w:t>)</w:t>
      </w:r>
      <w:r w:rsidR="00AA0F73">
        <w:fldChar w:fldCharType="end"/>
      </w:r>
      <w:r w:rsidR="00FC4458">
        <w:t xml:space="preserve">; if it does, or if a more informative prior is justified, the modified decision should be presented. </w:t>
      </w:r>
      <w:r w:rsidR="00815BA8">
        <w:t xml:space="preserve">Furthermore, the possibility of </w:t>
      </w:r>
      <w:r w:rsidR="001D2E33">
        <w:t xml:space="preserve">individual responses to </w:t>
      </w:r>
      <w:r w:rsidR="00BD30D6">
        <w:t xml:space="preserve">a </w:t>
      </w:r>
      <w:r w:rsidR="001D2E33">
        <w:t xml:space="preserve">treatment </w:t>
      </w:r>
      <w:r w:rsidR="00BD30D6">
        <w:t xml:space="preserve">should be </w:t>
      </w:r>
      <w:r w:rsidR="00B46716">
        <w:t xml:space="preserve">acknowledged </w:t>
      </w:r>
      <w:r w:rsidR="00087B72">
        <w:t xml:space="preserve">and </w:t>
      </w:r>
      <w:r w:rsidR="001D2E33">
        <w:t>taken into account</w:t>
      </w:r>
      <w:r w:rsidR="008E4CAA">
        <w:t xml:space="preserve"> with appropriate error terms and subject characteristics as effect modifiers</w:t>
      </w:r>
      <w:r w:rsidR="001D2E33">
        <w:t xml:space="preserve">. </w:t>
      </w:r>
    </w:p>
    <w:p w14:paraId="64EC04E9" w14:textId="764F5C17" w:rsidR="002E5F0F" w:rsidRDefault="00757800" w:rsidP="004879ED">
      <w:r>
        <w:t xml:space="preserve">I am convinced that the reference-Bayesian interpretation of outcomes in MBD is valid, accessible and useful. </w:t>
      </w:r>
      <w:r w:rsidR="00C17F3B" w:rsidRPr="00DB2C0C">
        <w:t xml:space="preserve">I have </w:t>
      </w:r>
      <w:r>
        <w:t xml:space="preserve">therefore </w:t>
      </w:r>
      <w:r w:rsidR="00C17F3B" w:rsidRPr="00DB2C0C">
        <w:t xml:space="preserve">replaced Bayesian with frequentist terms in only one </w:t>
      </w:r>
      <w:hyperlink r:id="rId29" w:tgtFrame="_blank" w:history="1">
        <w:r w:rsidR="00C17F3B" w:rsidRPr="00DB2C0C">
          <w:rPr>
            <w:rStyle w:val="Hyperlink"/>
            <w:noProof w:val="0"/>
          </w:rPr>
          <w:t>spreadsheet</w:t>
        </w:r>
      </w:hyperlink>
      <w:r w:rsidR="00C17F3B" w:rsidRPr="00DB2C0C">
        <w:t xml:space="preserve">, the one that converts an NHST p value to MBD. A link to the </w:t>
      </w:r>
      <w:hyperlink r:id="rId30" w:tgtFrame="_blank" w:history="1">
        <w:r w:rsidR="00C17F3B" w:rsidRPr="00DB2C0C">
          <w:rPr>
            <w:rStyle w:val="Hyperlink"/>
            <w:noProof w:val="0"/>
          </w:rPr>
          <w:t>original version</w:t>
        </w:r>
      </w:hyperlink>
      <w:r w:rsidR="00C17F3B" w:rsidRPr="00DB2C0C">
        <w:t xml:space="preserve"> is available in the spreadsheet. See also the </w:t>
      </w:r>
      <w:hyperlink r:id="rId31" w:anchor="appendix" w:history="1">
        <w:r w:rsidR="00C17F3B" w:rsidRPr="00DB2C0C">
          <w:rPr>
            <w:rStyle w:val="Hyperlink"/>
            <w:noProof w:val="0"/>
          </w:rPr>
          <w:t>appendix</w:t>
        </w:r>
      </w:hyperlink>
      <w:r w:rsidR="00C17F3B" w:rsidRPr="00DB2C0C">
        <w:t xml:space="preserve"> in the MBD article in this issue for advice on reporting MBD in manuscripts for journals requiring emphasis on hypothesis tests. </w:t>
      </w:r>
      <w:r w:rsidR="002E5F0F">
        <w:t>The spreadsheets for analyzing crossovers, controlled trials, and group means now contain an explanation of the decision process in terms of hypothesis tests, as comments in the left-hand cells of this panel (with 90 inserted; that cell is blank in the spreadsheets):</w:t>
      </w:r>
    </w:p>
    <w:p w14:paraId="0B7CDF03" w14:textId="77777777" w:rsidR="002E5F0F" w:rsidRDefault="002E5F0F" w:rsidP="00DB30AF">
      <w:pPr>
        <w:spacing w:before="60" w:after="60"/>
        <w:ind w:firstLine="0"/>
        <w:jc w:val="center"/>
      </w:pPr>
      <w:r>
        <w:rPr>
          <w:noProof/>
          <w:lang w:val="en-AU" w:eastAsia="en-AU"/>
        </w:rPr>
        <w:drawing>
          <wp:inline distT="0" distB="0" distL="0" distR="0" wp14:anchorId="28BC8270" wp14:editId="62E4D3FC">
            <wp:extent cx="2671200" cy="84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671200" cy="846000"/>
                    </a:xfrm>
                    <a:prstGeom prst="rect">
                      <a:avLst/>
                    </a:prstGeom>
                  </pic:spPr>
                </pic:pic>
              </a:graphicData>
            </a:graphic>
          </wp:inline>
        </w:drawing>
      </w:r>
    </w:p>
    <w:p w14:paraId="3B62FB75" w14:textId="446B416E" w:rsidR="00992141" w:rsidRDefault="00992141" w:rsidP="004879ED">
      <w:r>
        <w:t>You can make the "alpha" levels (p-value thresholds for the hypothesis tests, shown as percents</w:t>
      </w:r>
      <w:r w:rsidR="00DF586E">
        <w:t xml:space="preserve"> in the above cells</w:t>
      </w:r>
      <w:r>
        <w:t xml:space="preserve">) more conservative in a systematic manner by choosing a 95% or 99% compatibility level or by increasing the number of independent decisions to 2 or more. You can also change the alpha levels individually. </w:t>
      </w:r>
      <w:r w:rsidR="006F0439">
        <w:t>Janet Aisbett also detected</w:t>
      </w:r>
      <w:r w:rsidR="006355E1">
        <w:t xml:space="preserve"> in the spreadsheets</w:t>
      </w:r>
      <w:r w:rsidR="006F0439">
        <w:t xml:space="preserve"> inconsistent handling of clear effects that were possibly trivial and possibly substantial. All the spreadsheets now show such effects as possibly substantial</w:t>
      </w:r>
      <w:r w:rsidR="006355E1">
        <w:t>, but that needn't stop you from presenting</w:t>
      </w:r>
      <w:r w:rsidR="006F0439">
        <w:t xml:space="preserve"> such effects as possibly</w:t>
      </w:r>
      <w:r w:rsidR="006355E1">
        <w:t xml:space="preserve"> </w:t>
      </w:r>
      <w:r w:rsidR="00112C5D">
        <w:t xml:space="preserve">trivial </w:t>
      </w:r>
      <w:r w:rsidR="00112C5D" w:rsidRPr="000F09DA">
        <w:rPr>
          <w:i/>
        </w:rPr>
        <w:t>and</w:t>
      </w:r>
      <w:r w:rsidR="00112C5D">
        <w:t xml:space="preserve"> possibly substantial </w:t>
      </w:r>
      <w:r w:rsidR="006355E1">
        <w:t xml:space="preserve">to emphasize the uncertainty, as shown in the </w:t>
      </w:r>
      <w:hyperlink r:id="rId33" w:anchor="bayes" w:history="1">
        <w:r w:rsidR="006355E1" w:rsidRPr="006355E1">
          <w:rPr>
            <w:rStyle w:val="Hyperlink"/>
            <w:noProof w:val="0"/>
          </w:rPr>
          <w:t>Bayesian section</w:t>
        </w:r>
      </w:hyperlink>
      <w:r w:rsidR="006355E1">
        <w:t xml:space="preserve"> of the Appendix of the accompanying article.</w:t>
      </w:r>
    </w:p>
    <w:p w14:paraId="40FDD188" w14:textId="57CE2647" w:rsidR="00CE08A2" w:rsidRDefault="00CE08A2" w:rsidP="00CE08A2">
      <w:r>
        <w:t>A</w:t>
      </w:r>
      <w:r w:rsidR="00C672F7">
        <w:t xml:space="preserve">n appropriate value </w:t>
      </w:r>
      <w:r>
        <w:t>of</w:t>
      </w:r>
      <w:r w:rsidR="00C672F7">
        <w:t xml:space="preserve"> the smallest important effect is crucial for making a magnitude-based decision</w:t>
      </w:r>
      <w:r w:rsidR="00E95BC8">
        <w:t xml:space="preserve">. </w:t>
      </w:r>
      <w:r w:rsidR="00BF034D">
        <w:t>One option is s</w:t>
      </w:r>
      <w:r w:rsidR="00E95BC8">
        <w:t>tandardization</w:t>
      </w:r>
      <w:r w:rsidR="00BF034D">
        <w:t>, in which a difference or change in means is divided by</w:t>
      </w:r>
      <w:r w:rsidR="00E95BC8">
        <w:t xml:space="preserve"> an appropriate between-subject standard deviation</w:t>
      </w:r>
      <w:r w:rsidR="00BF034D">
        <w:t xml:space="preserve"> to get Cohen's d (with a smallest important of ±0.20). </w:t>
      </w:r>
      <w:r w:rsidR="00855220">
        <w:t xml:space="preserve">Researchers appear to have been using standardization as a default </w:t>
      </w:r>
      <w:r w:rsidR="00855220">
        <w:fldChar w:fldCharType="begin"/>
      </w:r>
      <w:r w:rsidR="0088465A">
        <w:instrText xml:space="preserve"> ADDIN EN.CITE &lt;EndNote&gt;&lt;Cite&gt;&lt;Author&gt;Lohse&lt;/Author&gt;&lt;Year&gt;2020&lt;/Year&gt;&lt;RecNum&gt;30&lt;/RecNum&gt;&lt;DisplayText&gt;(Lohse et al., 2020a)&lt;/DisplayText&gt;&lt;record&gt;&lt;rec-number&gt;30&lt;/rec-number&gt;&lt;foreign-keys&gt;&lt;key app="EN" db-id="te9vprw9e00dz4eexzlp5sr0spdwepwzed52" timestamp="1584558615"&gt;30&lt;/key&gt;&lt;/foreign-keys&gt;&lt;ref-type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SportRxiv&lt;/secondary-title&gt;&lt;/titles&gt;&lt;pages&gt;https://osf.io/preprints/sportrxiv/wugcr/&lt;/pages&gt;&lt;dates&gt;&lt;year&gt;2020&lt;/year&gt;&lt;/dates&gt;&lt;urls&gt;&lt;/urls&gt;&lt;/record&gt;&lt;/Cite&gt;&lt;/EndNote&gt;</w:instrText>
      </w:r>
      <w:r w:rsidR="00855220">
        <w:fldChar w:fldCharType="separate"/>
      </w:r>
      <w:r w:rsidR="0088465A">
        <w:rPr>
          <w:noProof/>
        </w:rPr>
        <w:t>(</w:t>
      </w:r>
      <w:hyperlink w:anchor="_ENREF_12" w:tooltip="Lohse, 2020 #30" w:history="1">
        <w:r w:rsidR="00C9557E">
          <w:rPr>
            <w:noProof/>
          </w:rPr>
          <w:t>Lohse et al., 2020a</w:t>
        </w:r>
      </w:hyperlink>
      <w:r w:rsidR="0088465A">
        <w:rPr>
          <w:noProof/>
        </w:rPr>
        <w:t>)</w:t>
      </w:r>
      <w:r w:rsidR="00855220">
        <w:fldChar w:fldCharType="end"/>
      </w:r>
      <w:r w:rsidR="00855220">
        <w:t>, whereas it is better as</w:t>
      </w:r>
      <w:r w:rsidR="00F338F3">
        <w:t xml:space="preserve"> a fallback</w:t>
      </w:r>
      <w:r w:rsidR="00855220">
        <w:t>,</w:t>
      </w:r>
      <w:r w:rsidR="00BF034D">
        <w:t xml:space="preserve"> when</w:t>
      </w:r>
      <w:r w:rsidR="00E95BC8">
        <w:t xml:space="preserve"> there is no way to</w:t>
      </w:r>
      <w:r w:rsidR="00F338F3">
        <w:t xml:space="preserve"> quantify</w:t>
      </w:r>
      <w:r w:rsidR="00E95BC8">
        <w:t xml:space="preserve"> </w:t>
      </w:r>
      <w:r w:rsidR="00F338F3">
        <w:t>the relationship between the effect and</w:t>
      </w:r>
      <w:r w:rsidR="00E95BC8">
        <w:t xml:space="preserve"> health, wealth or performance. </w:t>
      </w:r>
      <w:r>
        <w:t>I have updated the comments in this panel of the spreadsheets</w:t>
      </w:r>
      <w:r w:rsidR="00BF034D">
        <w:t xml:space="preserve"> </w:t>
      </w:r>
      <w:r w:rsidR="0020510A">
        <w:t>to emphasize this point</w:t>
      </w:r>
      <w:r>
        <w:t>:</w:t>
      </w:r>
    </w:p>
    <w:p w14:paraId="645C31FC" w14:textId="77777777" w:rsidR="00CE08A2" w:rsidRDefault="00CE08A2" w:rsidP="00CE08A2">
      <w:pPr>
        <w:spacing w:before="60" w:after="60"/>
        <w:ind w:firstLine="0"/>
        <w:jc w:val="center"/>
      </w:pPr>
      <w:r>
        <w:rPr>
          <w:noProof/>
          <w:lang w:val="en-AU" w:eastAsia="en-AU"/>
        </w:rPr>
        <w:drawing>
          <wp:inline distT="0" distB="0" distL="0" distR="0" wp14:anchorId="3FF679BF" wp14:editId="6DA96F1F">
            <wp:extent cx="1391478" cy="825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00975" cy="831087"/>
                    </a:xfrm>
                    <a:prstGeom prst="rect">
                      <a:avLst/>
                    </a:prstGeom>
                  </pic:spPr>
                </pic:pic>
              </a:graphicData>
            </a:graphic>
          </wp:inline>
        </w:drawing>
      </w:r>
    </w:p>
    <w:p w14:paraId="17469F59" w14:textId="68C199FA" w:rsidR="00FF67C7" w:rsidRDefault="00FF67C7" w:rsidP="00E95BC8">
      <w:pPr>
        <w:ind w:firstLine="0"/>
      </w:pPr>
      <w:bookmarkStart w:id="2" w:name="clear"/>
      <w:bookmarkEnd w:id="2"/>
      <w:r>
        <w:t xml:space="preserve">For more on magnitude thresholds, see the slideshows linked to the article on </w:t>
      </w:r>
      <w:hyperlink r:id="rId35" w:history="1">
        <w:r w:rsidRPr="00FF67C7">
          <w:rPr>
            <w:rStyle w:val="Hyperlink"/>
            <w:noProof w:val="0"/>
          </w:rPr>
          <w:t>linear models and effect magnitudes</w:t>
        </w:r>
      </w:hyperlink>
      <w:r>
        <w:t xml:space="preserve"> </w:t>
      </w:r>
      <w:r w:rsidR="00CA30D7">
        <w:fldChar w:fldCharType="begin"/>
      </w:r>
      <w:r w:rsidR="0088465A">
        <w:instrText xml:space="preserve"> ADDIN EN.CITE &lt;EndNote&gt;&lt;Cite&gt;&lt;Author&gt;Hopkins&lt;/Author&gt;&lt;Year&gt;2010&lt;/Year&gt;&lt;RecNum&gt;11&lt;/RecNum&gt;&lt;DisplayText&gt;(Hopkins, 2010)&lt;/DisplayText&gt;&lt;record&gt;&lt;rec-number&gt;11&lt;/rec-number&gt;&lt;foreign-keys&gt;&lt;key app="EN" db-id="te9vprw9e00dz4eexzlp5sr0spdwepwzed52" timestamp="1581894339"&gt;11&lt;/key&gt;&lt;/foreign-keys&gt;&lt;ref-type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-58&lt;/pages&gt;&lt;volume&gt;14&lt;/volume&gt;&lt;dates&gt;&lt;year&gt;2010&lt;/year&gt;&lt;/dates&gt;&lt;urls&gt;&lt;/urls&gt;&lt;/record&gt;&lt;/Cite&gt;&lt;/EndNote&gt;</w:instrText>
      </w:r>
      <w:r w:rsidR="00CA30D7">
        <w:fldChar w:fldCharType="separate"/>
      </w:r>
      <w:r w:rsidR="00CA30D7">
        <w:rPr>
          <w:noProof/>
        </w:rPr>
        <w:t>(</w:t>
      </w:r>
      <w:hyperlink w:anchor="_ENREF_5" w:tooltip="Hopkins, 2010 #11" w:history="1">
        <w:r w:rsidR="00C9557E">
          <w:rPr>
            <w:noProof/>
          </w:rPr>
          <w:t>Hopkins, 2010</w:t>
        </w:r>
      </w:hyperlink>
      <w:r w:rsidR="00CA30D7">
        <w:rPr>
          <w:noProof/>
        </w:rPr>
        <w:t>)</w:t>
      </w:r>
      <w:r w:rsidR="00CA30D7">
        <w:fldChar w:fldCharType="end"/>
      </w:r>
      <w:r>
        <w:t>.</w:t>
      </w:r>
    </w:p>
    <w:p w14:paraId="2A8C5DD8" w14:textId="046E4AF8" w:rsidR="00473C27" w:rsidRDefault="000A36C9" w:rsidP="00DE07FA">
      <w:r>
        <w:t xml:space="preserve">Finally, MBI has been criticized for its misuse by </w:t>
      </w:r>
      <w:r w:rsidR="0091337B">
        <w:t xml:space="preserve">some </w:t>
      </w:r>
      <w:r>
        <w:t xml:space="preserve">researchers, who have applied non-clinical MBI to clinically important effects (presumably to get a </w:t>
      </w:r>
      <w:r w:rsidR="00136FEF">
        <w:t xml:space="preserve">publishable </w:t>
      </w:r>
      <w:r>
        <w:t xml:space="preserve">outcome when the clinical decision was unclear), or who have dropped the terms </w:t>
      </w:r>
      <w:r w:rsidRPr="00F81E05">
        <w:rPr>
          <w:i/>
        </w:rPr>
        <w:t>possibly, likely</w:t>
      </w:r>
      <w:r>
        <w:t xml:space="preserve"> and so</w:t>
      </w:r>
      <w:r w:rsidR="00136FEF">
        <w:t xml:space="preserve"> on</w:t>
      </w:r>
      <w:r>
        <w:t xml:space="preserve"> from the description of the effect, making the </w:t>
      </w:r>
      <w:r w:rsidR="007A5C67">
        <w:t>magnit</w:t>
      </w:r>
      <w:r w:rsidR="003169E7">
        <w:t>ud</w:t>
      </w:r>
      <w:r w:rsidR="007A5C67">
        <w:t xml:space="preserve">e </w:t>
      </w:r>
      <w:r>
        <w:t>seem definitive</w:t>
      </w:r>
      <w:r w:rsidR="006A6A8E">
        <w:t xml:space="preserve"> </w:t>
      </w:r>
      <w:r w:rsidR="006868FF">
        <w:fldChar w:fldCharType="begin"/>
      </w:r>
      <w:r w:rsidR="0088465A">
        <w:instrText xml:space="preserve"> ADDIN EN.CITE &lt;EndNote&gt;&lt;Cite&gt;&lt;Author&gt;Lohse&lt;/Author&gt;&lt;Year&gt;2020&lt;/Year&gt;&lt;RecNum&gt;30&lt;/RecNum&gt;&lt;DisplayText&gt;(Lohse et al., 2020a; Sainani et al., 2019)&lt;/DisplayText&gt;&lt;record&gt;&lt;rec-number&gt;30&lt;/rec-number&gt;&lt;foreign-keys&gt;&lt;key app="EN" db-id="te9vprw9e00dz4eexzlp5sr0spdwepwzed52" timestamp="1584558615"&gt;30&lt;/key&gt;&lt;/foreign-keys&gt;&lt;ref-type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SportRxiv&lt;/secondary-title&gt;&lt;/titles&gt;&lt;pages&gt;https://osf.io/preprints/sportrxiv/wugcr/&lt;/pages&gt;&lt;dates&gt;&lt;year&gt;2020&lt;/year&gt;&lt;/dates&gt;&lt;urls&gt;&lt;/urls&gt;&lt;/record&gt;&lt;/Cite&gt;&lt;Cite&gt;&lt;Author&gt;Sainani&lt;/Author&gt;&lt;Year&gt;2019&lt;/Year&gt;&lt;RecNum&gt;23&lt;/RecNum&gt;&lt;record&gt;&lt;rec-number&gt;23&lt;/rec-number&gt;&lt;foreign-keys&gt;&lt;key app="EN" db-id="te9vprw9e00dz4eexzlp5sr0spdwepwzed52" timestamp="1581894475"&gt;23&lt;/key&gt;&lt;/foreign-keys&gt;&lt;ref-type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Sports&lt;/abbr-3&gt;&lt;/periodical&gt;&lt;pages&gt;doi.org/10.1111/sms.13491&lt;/pages&gt;&lt;volume&gt;(in press)&lt;/volume&gt;&lt;dates&gt;&lt;year&gt;2019&lt;/year&gt;&lt;/dates&gt;&lt;urls&gt;&lt;/urls&gt;&lt;electronic-resource-num&gt;doi: 10.1111/sms.13491&lt;/electronic-resource-num&gt;&lt;/record&gt;&lt;/Cite&gt;&lt;/EndNote&gt;</w:instrText>
      </w:r>
      <w:r w:rsidR="006868FF">
        <w:fldChar w:fldCharType="separate"/>
      </w:r>
      <w:r w:rsidR="0088465A">
        <w:rPr>
          <w:noProof/>
        </w:rPr>
        <w:t>(</w:t>
      </w:r>
      <w:hyperlink w:anchor="_ENREF_12" w:tooltip="Lohse, 2020 #30" w:history="1">
        <w:r w:rsidR="00C9557E">
          <w:rPr>
            <w:noProof/>
          </w:rPr>
          <w:t>Lohse et al., 2020a</w:t>
        </w:r>
      </w:hyperlink>
      <w:r w:rsidR="0088465A">
        <w:rPr>
          <w:noProof/>
        </w:rPr>
        <w:t xml:space="preserve">; </w:t>
      </w:r>
      <w:hyperlink w:anchor="_ENREF_16" w:tooltip="Sainani, 2019 #23" w:history="1">
        <w:r w:rsidR="00C9557E">
          <w:rPr>
            <w:noProof/>
          </w:rPr>
          <w:t>Sainani et al., 2019</w:t>
        </w:r>
      </w:hyperlink>
      <w:r w:rsidR="0088465A">
        <w:rPr>
          <w:noProof/>
        </w:rPr>
        <w:t>)</w:t>
      </w:r>
      <w:r w:rsidR="006868FF">
        <w:fldChar w:fldCharType="end"/>
      </w:r>
      <w:r>
        <w:t xml:space="preserve">. </w:t>
      </w:r>
      <w:r w:rsidR="002A7165">
        <w:t xml:space="preserve">Such </w:t>
      </w:r>
      <w:r w:rsidR="007B5AE7">
        <w:t xml:space="preserve">misuse </w:t>
      </w:r>
      <w:r w:rsidR="002A7165">
        <w:t>can be</w:t>
      </w:r>
      <w:r w:rsidR="007B5AE7">
        <w:t xml:space="preserve"> </w:t>
      </w:r>
      <w:r w:rsidR="002A7165">
        <w:t xml:space="preserve">reduced </w:t>
      </w:r>
      <w:r w:rsidR="007B5AE7">
        <w:t xml:space="preserve">with more vigilance by researchers, reviewers and editors. </w:t>
      </w:r>
      <w:r>
        <w:t xml:space="preserve">The term </w:t>
      </w:r>
      <w:r w:rsidRPr="00DE7CE0">
        <w:rPr>
          <w:i/>
        </w:rPr>
        <w:t>clear</w:t>
      </w:r>
      <w:r>
        <w:t xml:space="preserve"> </w:t>
      </w:r>
      <w:r w:rsidR="000D0973">
        <w:t>can</w:t>
      </w:r>
      <w:r w:rsidR="002A7165">
        <w:t xml:space="preserve"> also</w:t>
      </w:r>
      <w:r w:rsidR="000D0973">
        <w:t xml:space="preserve"> </w:t>
      </w:r>
      <w:r>
        <w:t>take some blame</w:t>
      </w:r>
      <w:r w:rsidR="00B455E0">
        <w:t xml:space="preserve">, because researchers may think that a clear </w:t>
      </w:r>
      <w:r w:rsidR="00B455E0" w:rsidRPr="00DB30AF">
        <w:rPr>
          <w:i/>
        </w:rPr>
        <w:t>effect</w:t>
      </w:r>
      <w:r w:rsidR="00B455E0">
        <w:t xml:space="preserve"> with an observed substantial (or trivial) magnitude is the same as a clear</w:t>
      </w:r>
      <w:r w:rsidR="00B455E0" w:rsidRPr="00DB30AF">
        <w:rPr>
          <w:b/>
          <w:i/>
        </w:rPr>
        <w:t>ly</w:t>
      </w:r>
      <w:r w:rsidR="00B455E0">
        <w:t xml:space="preserve"> substantial (or trivial) </w:t>
      </w:r>
      <w:r w:rsidR="00313939" w:rsidRPr="00DB30AF">
        <w:rPr>
          <w:i/>
        </w:rPr>
        <w:t>magnitude</w:t>
      </w:r>
      <w:r w:rsidR="00B455E0">
        <w:t xml:space="preserve">. </w:t>
      </w:r>
      <w:r w:rsidR="00B15D7C">
        <w:t>Again, i</w:t>
      </w:r>
      <w:r w:rsidR="00313939">
        <w:t xml:space="preserve">nclusion of the probabilistic term prevents </w:t>
      </w:r>
      <w:r w:rsidR="00DF22DE">
        <w:t>any</w:t>
      </w:r>
      <w:r w:rsidR="00313939">
        <w:t xml:space="preserve"> mistake: a clear possibly substantial effect</w:t>
      </w:r>
      <w:r w:rsidR="00CA2964">
        <w:t xml:space="preserve"> </w:t>
      </w:r>
      <w:r w:rsidR="00313939">
        <w:t>is obviously not clearly substantial</w:t>
      </w:r>
      <w:r w:rsidR="00A608B0">
        <w:t xml:space="preserve">. </w:t>
      </w:r>
      <w:r w:rsidR="00CA2964">
        <w:t>The terms</w:t>
      </w:r>
      <w:r w:rsidR="007A057F">
        <w:t xml:space="preserve"> </w:t>
      </w:r>
      <w:r w:rsidR="00DA1B8E" w:rsidRPr="007A057F">
        <w:rPr>
          <w:i/>
        </w:rPr>
        <w:t>clear</w:t>
      </w:r>
      <w:r w:rsidR="00CA2964">
        <w:rPr>
          <w:i/>
        </w:rPr>
        <w:t>ly</w:t>
      </w:r>
      <w:r w:rsidR="00500583">
        <w:rPr>
          <w:i/>
        </w:rPr>
        <w:t>,</w:t>
      </w:r>
      <w:r w:rsidR="00DA1B8E">
        <w:t xml:space="preserve"> </w:t>
      </w:r>
      <w:r w:rsidR="00DA1B8E" w:rsidRPr="007A057F">
        <w:rPr>
          <w:i/>
        </w:rPr>
        <w:t>decisive</w:t>
      </w:r>
      <w:r w:rsidR="00CA2964">
        <w:rPr>
          <w:i/>
        </w:rPr>
        <w:t>ly</w:t>
      </w:r>
      <w:r w:rsidR="00DA1B8E">
        <w:t xml:space="preserve"> </w:t>
      </w:r>
      <w:r w:rsidR="00500583">
        <w:t xml:space="preserve">or </w:t>
      </w:r>
      <w:r w:rsidR="00500583" w:rsidRPr="000570C4">
        <w:rPr>
          <w:i/>
        </w:rPr>
        <w:t>conclusive</w:t>
      </w:r>
      <w:r w:rsidR="00CA2964">
        <w:rPr>
          <w:i/>
        </w:rPr>
        <w:t>ly</w:t>
      </w:r>
      <w:r w:rsidR="00500583">
        <w:t xml:space="preserve"> </w:t>
      </w:r>
      <w:r w:rsidR="00CA2964">
        <w:t xml:space="preserve">can </w:t>
      </w:r>
      <w:r w:rsidR="00D4256C">
        <w:t xml:space="preserve">and should </w:t>
      </w:r>
      <w:r w:rsidR="00CA2964">
        <w:t>be applied to</w:t>
      </w:r>
      <w:r w:rsidR="00FF52D5">
        <w:t xml:space="preserve"> </w:t>
      </w:r>
      <w:r w:rsidR="00CA2964">
        <w:t xml:space="preserve">a </w:t>
      </w:r>
      <w:r w:rsidR="00112C5D">
        <w:t>magnitude</w:t>
      </w:r>
      <w:r w:rsidR="00CA2964">
        <w:t>, but only when</w:t>
      </w:r>
      <w:r w:rsidR="00DA1B8E">
        <w:t xml:space="preserve"> </w:t>
      </w:r>
      <w:r w:rsidR="00CA2964">
        <w:t xml:space="preserve">it is </w:t>
      </w:r>
      <w:r w:rsidR="007A057F" w:rsidRPr="007A057F">
        <w:rPr>
          <w:i/>
        </w:rPr>
        <w:t xml:space="preserve">very likely </w:t>
      </w:r>
      <w:r w:rsidR="007A057F">
        <w:t xml:space="preserve">or </w:t>
      </w:r>
      <w:r w:rsidR="007A057F" w:rsidRPr="007A057F">
        <w:rPr>
          <w:i/>
        </w:rPr>
        <w:t xml:space="preserve">most likely </w:t>
      </w:r>
      <w:r w:rsidR="007A057F">
        <w:t>substantial</w:t>
      </w:r>
      <w:r w:rsidR="00FF52D5">
        <w:t xml:space="preserve"> or trivial</w:t>
      </w:r>
      <w:r w:rsidR="00B15D7C">
        <w:t xml:space="preserve"> (the </w:t>
      </w:r>
      <w:r w:rsidR="00DA1B8E">
        <w:t xml:space="preserve">effect </w:t>
      </w:r>
      <w:r w:rsidR="00CA2964">
        <w:t xml:space="preserve">is </w:t>
      </w:r>
      <w:r w:rsidR="00DA1B8E">
        <w:t>moderate</w:t>
      </w:r>
      <w:r w:rsidR="007B1412">
        <w:t>ly</w:t>
      </w:r>
      <w:r w:rsidR="00DA1B8E">
        <w:t xml:space="preserve"> or strong</w:t>
      </w:r>
      <w:r w:rsidR="007B1412">
        <w:t>ly</w:t>
      </w:r>
      <w:r w:rsidR="00DA1B8E">
        <w:t xml:space="preserve"> </w:t>
      </w:r>
      <w:r w:rsidR="00500583">
        <w:t>compatib</w:t>
      </w:r>
      <w:r w:rsidR="007B1412">
        <w:t>le</w:t>
      </w:r>
      <w:r w:rsidR="00500583">
        <w:t xml:space="preserve"> with</w:t>
      </w:r>
      <w:r w:rsidR="00DA1B8E">
        <w:t xml:space="preserve"> the magnitude</w:t>
      </w:r>
      <w:r w:rsidR="00D4256C">
        <w:t>, to use the frequentist terminology</w:t>
      </w:r>
      <w:r w:rsidR="00B15D7C">
        <w:t>)</w:t>
      </w:r>
      <w:r w:rsidR="00DA1B8E">
        <w:t>.</w:t>
      </w:r>
    </w:p>
    <w:p w14:paraId="29AB862F" w14:textId="0D476543" w:rsidR="00D9472E" w:rsidRDefault="00DE07FA" w:rsidP="0088465A">
      <w:pPr>
        <w:spacing w:after="120"/>
      </w:pPr>
      <w:r>
        <w:t xml:space="preserve">For references, </w:t>
      </w:r>
      <w:hyperlink w:anchor="_References" w:history="1">
        <w:r w:rsidRPr="00DE07FA">
          <w:rPr>
            <w:rStyle w:val="Hyperlink"/>
            <w:noProof w:val="0"/>
          </w:rPr>
          <w:t>see below</w:t>
        </w:r>
      </w:hyperlink>
      <w:r>
        <w:t>.</w:t>
      </w:r>
    </w:p>
    <w:p w14:paraId="2B81EAF1" w14:textId="66C2DCF7" w:rsidR="002C0E44" w:rsidRDefault="002C0E44" w:rsidP="002C0E44">
      <w:pPr>
        <w:ind w:firstLine="0"/>
      </w:pPr>
    </w:p>
    <w:p w14:paraId="5CA3E55E" w14:textId="7CE0C6A9" w:rsidR="002C0E44" w:rsidRDefault="002C0E44" w:rsidP="002C0E44">
      <w:pPr>
        <w:ind w:firstLine="0"/>
      </w:pPr>
    </w:p>
    <w:p w14:paraId="56324CE9" w14:textId="72822278" w:rsidR="002C0E44" w:rsidRDefault="002C0E44" w:rsidP="002C0E44">
      <w:pPr>
        <w:ind w:firstLine="0"/>
      </w:pPr>
    </w:p>
    <w:p w14:paraId="057157F9" w14:textId="2644FA02" w:rsidR="002C0E44" w:rsidRDefault="002C0E44" w:rsidP="002C0E44">
      <w:pPr>
        <w:ind w:firstLine="0"/>
      </w:pPr>
    </w:p>
    <w:p w14:paraId="3F37F352" w14:textId="77777777" w:rsidR="002C0E44" w:rsidRPr="002C0E44" w:rsidRDefault="002C0E44" w:rsidP="002C0E44">
      <w:pPr>
        <w:ind w:firstLine="0"/>
        <w:rPr>
          <w:sz w:val="18"/>
        </w:rPr>
        <w:sectPr w:rsidR="002C0E44" w:rsidRPr="002C0E44" w:rsidSect="004879ED">
          <w:headerReference w:type="even" r:id="rId36"/>
          <w:headerReference w:type="default" r:id="rId37"/>
          <w:footerReference w:type="even" r:id="rId38"/>
          <w:footerReference w:type="default" r:id="rId39"/>
          <w:footerReference w:type="first" r:id="rId40"/>
          <w:type w:val="continuous"/>
          <w:pgSz w:w="12240" w:h="15840" w:code="1"/>
          <w:pgMar w:top="1077" w:right="1701" w:bottom="1077" w:left="1701" w:header="720" w:footer="720" w:gutter="0"/>
          <w:pgNumType w:fmt="lowerRoman"/>
          <w:cols w:num="2" w:space="346"/>
          <w:titlePg/>
        </w:sectPr>
      </w:pPr>
    </w:p>
    <w:p w14:paraId="3C25D752" w14:textId="1B0B7D54" w:rsidR="00473C27" w:rsidRPr="00000B9C" w:rsidRDefault="00F1625D" w:rsidP="00DB30AF">
      <w:pPr>
        <w:pStyle w:val="Heading2"/>
        <w:shd w:val="clear" w:color="auto" w:fill="F6EAF6"/>
        <w:jc w:val="left"/>
      </w:pPr>
      <w:bookmarkStart w:id="3" w:name="smallsamples"/>
      <w:bookmarkEnd w:id="3"/>
      <w:r>
        <w:lastRenderedPageBreak/>
        <w:t xml:space="preserve">When </w:t>
      </w:r>
      <w:r w:rsidR="004D01DB">
        <w:t>N</w:t>
      </w:r>
      <w:r>
        <w:t xml:space="preserve"> is &lt;10</w:t>
      </w:r>
      <w:r w:rsidR="001E34DB" w:rsidRPr="002941BC">
        <w:t>: how to cope with very small samples</w:t>
      </w:r>
    </w:p>
    <w:p w14:paraId="12C245AD" w14:textId="09A0DFA7" w:rsidR="00473C27" w:rsidRDefault="00473C27" w:rsidP="00473C27">
      <w:pPr>
        <w:pStyle w:val="Address"/>
        <w:spacing w:after="60"/>
        <w:rPr>
          <w:rStyle w:val="Hyperlink"/>
          <w:rFonts w:cs="Arial"/>
          <w:noProof w:val="0"/>
          <w:szCs w:val="16"/>
        </w:rPr>
      </w:pPr>
      <w:r w:rsidRPr="00D228EA">
        <w:rPr>
          <w:rFonts w:cs="Arial"/>
          <w:b/>
          <w:bCs/>
          <w:color w:val="000000"/>
          <w:szCs w:val="16"/>
        </w:rPr>
        <w:t>Will G Hopkins</w:t>
      </w:r>
      <w:r w:rsidRPr="00D228EA">
        <w:rPr>
          <w:rFonts w:cs="Arial"/>
          <w:color w:val="000000"/>
          <w:szCs w:val="16"/>
        </w:rPr>
        <w:t xml:space="preserve">, Institute for Health and Sport, Victoria University, Melbourne, Australia. </w:t>
      </w:r>
      <w:hyperlink r:id="rId41" w:history="1">
        <w:r w:rsidR="00225FF5"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t xml:space="preserve">Reviewer: Ross D Neville, School of Public Health, Physiotherapy and Sports Science, University College Dublin, Dublin, Ireland. </w:t>
      </w:r>
      <w:r w:rsidR="00A02EA8">
        <w:rPr>
          <w:rFonts w:cs="Arial"/>
          <w:szCs w:val="16"/>
        </w:rPr>
        <w:t xml:space="preserve">Sportscience 24, </w:t>
      </w:r>
      <w:r w:rsidR="006355E1">
        <w:rPr>
          <w:rFonts w:cs="Arial"/>
          <w:szCs w:val="16"/>
        </w:rPr>
        <w:t>v-</w:t>
      </w:r>
      <w:r w:rsidR="00A02EA8">
        <w:rPr>
          <w:rFonts w:cs="Arial"/>
          <w:szCs w:val="16"/>
        </w:rPr>
        <w:t>v</w:t>
      </w:r>
      <w:r w:rsidR="007C1731">
        <w:rPr>
          <w:rFonts w:cs="Arial"/>
          <w:szCs w:val="16"/>
        </w:rPr>
        <w:t>i</w:t>
      </w:r>
      <w:r w:rsidR="00A02EA8">
        <w:rPr>
          <w:rFonts w:cs="Arial"/>
          <w:szCs w:val="16"/>
        </w:rPr>
        <w:t>, 2020 (sportsci.org/2020</w:t>
      </w:r>
      <w:r w:rsidRPr="00CC6649">
        <w:rPr>
          <w:rFonts w:cs="Arial"/>
          <w:szCs w:val="16"/>
        </w:rPr>
        <w:t>/inbrief.htm#</w:t>
      </w:r>
      <w:r w:rsidR="00A02EA8">
        <w:rPr>
          <w:rFonts w:cs="Arial"/>
          <w:szCs w:val="16"/>
        </w:rPr>
        <w:t>smallsample</w:t>
      </w:r>
      <w:r w:rsidR="007449C2">
        <w:rPr>
          <w:rFonts w:cs="Arial"/>
          <w:szCs w:val="16"/>
        </w:rPr>
        <w:t>s</w:t>
      </w:r>
      <w:r w:rsidRPr="00CC6649">
        <w:rPr>
          <w:rFonts w:cs="Arial"/>
          <w:szCs w:val="16"/>
        </w:rPr>
        <w:t>. Publishe</w:t>
      </w:r>
      <w:r w:rsidRPr="00D228EA">
        <w:rPr>
          <w:rFonts w:cs="Arial"/>
          <w:szCs w:val="16"/>
        </w:rPr>
        <w:t xml:space="preserve">d </w:t>
      </w:r>
      <w:r w:rsidR="00A804F1">
        <w:rPr>
          <w:rFonts w:cs="Arial"/>
          <w:szCs w:val="16"/>
        </w:rPr>
        <w:t>June</w:t>
      </w:r>
      <w:r w:rsidR="00A804F1" w:rsidRPr="00D228EA">
        <w:rPr>
          <w:rFonts w:cs="Arial"/>
          <w:szCs w:val="16"/>
        </w:rPr>
        <w:t xml:space="preserve"> </w:t>
      </w:r>
      <w:r w:rsidR="00A02EA8">
        <w:rPr>
          <w:rFonts w:cs="Arial"/>
          <w:szCs w:val="16"/>
        </w:rPr>
        <w:t>2020</w:t>
      </w:r>
      <w:r w:rsidRPr="00D228EA">
        <w:rPr>
          <w:rFonts w:cs="Arial"/>
          <w:szCs w:val="16"/>
        </w:rPr>
        <w:t xml:space="preserve">. </w:t>
      </w:r>
      <w:hyperlink r:id="rId42" w:history="1">
        <w:r w:rsidR="00A02EA8">
          <w:rPr>
            <w:rStyle w:val="Hyperlink"/>
            <w:rFonts w:cs="Arial"/>
            <w:noProof w:val="0"/>
            <w:szCs w:val="16"/>
          </w:rPr>
          <w:t>©2020</w:t>
        </w:r>
      </w:hyperlink>
    </w:p>
    <w:p w14:paraId="01A334F5" w14:textId="77777777" w:rsidR="003169E7" w:rsidRPr="00D228EA" w:rsidRDefault="003169E7" w:rsidP="00473C27">
      <w:pPr>
        <w:pStyle w:val="Address"/>
        <w:spacing w:after="60"/>
        <w:rPr>
          <w:rStyle w:val="Hyperlink"/>
          <w:rFonts w:cs="Arial"/>
          <w:noProof w:val="0"/>
          <w:szCs w:val="16"/>
        </w:rPr>
        <w:sectPr w:rsidR="003169E7" w:rsidRPr="00D228EA" w:rsidSect="004879ED">
          <w:headerReference w:type="default" r:id="rId43"/>
          <w:type w:val="continuous"/>
          <w:pgSz w:w="12240" w:h="15840" w:code="1"/>
          <w:pgMar w:top="1077" w:right="1701" w:bottom="1077" w:left="1701" w:header="720" w:footer="720" w:gutter="0"/>
          <w:pgNumType w:fmt="lowerRoman"/>
          <w:cols w:space="346"/>
        </w:sectPr>
      </w:pPr>
    </w:p>
    <w:p w14:paraId="1F19F30C" w14:textId="7F74DFED" w:rsidR="001914A8" w:rsidRDefault="003322D9" w:rsidP="001914A8">
      <w:r>
        <w:t xml:space="preserve">A sport scientist recently emailed me for advice on how best to </w:t>
      </w:r>
      <w:r w:rsidR="00AF1669">
        <w:t xml:space="preserve">investigate the effect of a treatment </w:t>
      </w:r>
      <w:r>
        <w:t>when the</w:t>
      </w:r>
      <w:r w:rsidR="00AF1669">
        <w:t xml:space="preserve"> sample is the national team of </w:t>
      </w:r>
      <w:r>
        <w:t xml:space="preserve">only </w:t>
      </w:r>
      <w:r w:rsidR="00AF1669">
        <w:t>six athletes</w:t>
      </w:r>
      <w:r>
        <w:t>.</w:t>
      </w:r>
      <w:r w:rsidR="00AF1669">
        <w:t xml:space="preserve"> </w:t>
      </w:r>
      <w:r w:rsidR="000570C4">
        <w:t>See below for m</w:t>
      </w:r>
      <w:r w:rsidR="00765AE3">
        <w:t xml:space="preserve">y </w:t>
      </w:r>
      <w:r>
        <w:t>response</w:t>
      </w:r>
      <w:r w:rsidR="00765AE3">
        <w:t xml:space="preserve">. In summary, </w:t>
      </w:r>
      <w:r w:rsidR="0067663A">
        <w:t xml:space="preserve">the problem with small sample sizes is </w:t>
      </w:r>
      <w:r w:rsidR="00621127">
        <w:t xml:space="preserve">usually </w:t>
      </w:r>
      <w:r w:rsidR="0067663A">
        <w:t xml:space="preserve">inadequate precision for the mean effect of the treatment. You can </w:t>
      </w:r>
      <w:r w:rsidR="001914A8">
        <w:t>improve</w:t>
      </w:r>
      <w:r w:rsidR="00621127">
        <w:t xml:space="preserve"> precision</w:t>
      </w:r>
      <w:r w:rsidR="0067663A">
        <w:t xml:space="preserve"> to some extent by testing each subject multiple times pr</w:t>
      </w:r>
      <w:r w:rsidR="00621127">
        <w:t>e and post the treatment or</w:t>
      </w:r>
      <w:r w:rsidR="001914A8">
        <w:t>,</w:t>
      </w:r>
      <w:r w:rsidR="00621127">
        <w:t xml:space="preserve"> where possible</w:t>
      </w:r>
      <w:r w:rsidR="001914A8">
        <w:t>,</w:t>
      </w:r>
      <w:r w:rsidR="00621127">
        <w:t xml:space="preserve"> by administering the treatment </w:t>
      </w:r>
      <w:r w:rsidR="001914A8">
        <w:t xml:space="preserve">to each subject </w:t>
      </w:r>
      <w:r w:rsidR="00621127">
        <w:t>multiple times.</w:t>
      </w:r>
      <w:r w:rsidR="001914A8">
        <w:t xml:space="preserve"> The extra data for each subject may also allow </w:t>
      </w:r>
      <w:r w:rsidR="00D41AB0">
        <w:t>a decision</w:t>
      </w:r>
      <w:r w:rsidR="001914A8">
        <w:t xml:space="preserve"> </w:t>
      </w:r>
      <w:r w:rsidR="00D41AB0">
        <w:t xml:space="preserve">about </w:t>
      </w:r>
      <w:r w:rsidR="001914A8">
        <w:t>each individual’s response to the treatment.</w:t>
      </w:r>
      <w:r w:rsidR="001E248A">
        <w:t xml:space="preserve"> Please </w:t>
      </w:r>
      <w:r w:rsidR="00FC285E">
        <w:t>note that my</w:t>
      </w:r>
      <w:r w:rsidR="00DD6758">
        <w:t xml:space="preserve"> advice does not represent </w:t>
      </w:r>
      <w:r w:rsidR="001E248A">
        <w:t>endorse</w:t>
      </w:r>
      <w:r w:rsidR="00DD6758">
        <w:t xml:space="preserve">ment of </w:t>
      </w:r>
      <w:r w:rsidR="00FC285E">
        <w:t>studies with small sample sizes</w:t>
      </w:r>
      <w:r w:rsidR="001E248A">
        <w:t>.</w:t>
      </w:r>
    </w:p>
    <w:p w14:paraId="6B269A88" w14:textId="7CBFF475" w:rsidR="00E57398" w:rsidRDefault="001A0237" w:rsidP="00890183">
      <w:r>
        <w:t xml:space="preserve"> </w:t>
      </w:r>
      <w:r w:rsidR="001914A8">
        <w:t xml:space="preserve">You </w:t>
      </w:r>
      <w:r w:rsidR="00FB0308">
        <w:t xml:space="preserve">study a sample to get an estimate of the mean effect not just in the sample but in the population represented by the sample. In other words, you would like the </w:t>
      </w:r>
      <w:r w:rsidR="00C83597">
        <w:t xml:space="preserve">mean </w:t>
      </w:r>
      <w:r w:rsidR="00FB0308">
        <w:t xml:space="preserve">effect in the sample to be the </w:t>
      </w:r>
      <w:r w:rsidR="00C83597">
        <w:t xml:space="preserve">mean </w:t>
      </w:r>
      <w:r w:rsidR="00FB0308">
        <w:t xml:space="preserve">effect with </w:t>
      </w:r>
      <w:r w:rsidR="002941BC">
        <w:t xml:space="preserve">any and all </w:t>
      </w:r>
      <w:r w:rsidR="00FB0308">
        <w:t xml:space="preserve">subjects similar to the sample. But the </w:t>
      </w:r>
      <w:r>
        <w:t xml:space="preserve">mean effect </w:t>
      </w:r>
      <w:r w:rsidR="0016224A">
        <w:t xml:space="preserve">in </w:t>
      </w:r>
      <w:r w:rsidR="00FB0308">
        <w:t xml:space="preserve">a small sample </w:t>
      </w:r>
      <w:r w:rsidR="0016224A">
        <w:t xml:space="preserve">may differ </w:t>
      </w:r>
      <w:r w:rsidR="00FB0308">
        <w:t xml:space="preserve">substantially from the </w:t>
      </w:r>
      <w:r w:rsidR="0016224A">
        <w:t xml:space="preserve">mean in </w:t>
      </w:r>
      <w:r w:rsidR="00FB0308">
        <w:t xml:space="preserve">the population, </w:t>
      </w:r>
      <w:r w:rsidR="00DD56EF">
        <w:t>for two reasons. First, i</w:t>
      </w:r>
      <w:r>
        <w:t xml:space="preserve">f you measured the same subjects again pre and post the </w:t>
      </w:r>
      <w:r w:rsidR="003B3BAB">
        <w:t>treatment</w:t>
      </w:r>
      <w:r>
        <w:t>, yo</w:t>
      </w:r>
      <w:r w:rsidR="00CF6E9A">
        <w:t>u would get a different answer</w:t>
      </w:r>
      <w:r w:rsidR="003B3BAB">
        <w:t xml:space="preserve"> arising from</w:t>
      </w:r>
      <w:r w:rsidR="0024766D">
        <w:t xml:space="preserve"> random error of measurement. Secondly, if there are individual responses to the treatment, a small sample can easily have a distribution of responses different from that in the population. The compatibility (formerly </w:t>
      </w:r>
      <w:r w:rsidR="0024766D" w:rsidRPr="0024766D">
        <w:rPr>
          <w:i/>
        </w:rPr>
        <w:t>confidence</w:t>
      </w:r>
      <w:r w:rsidR="0024766D">
        <w:t>) interval for the mean effect properly accounts for these two sources of sampling variation, but</w:t>
      </w:r>
      <w:r w:rsidR="003B3BAB">
        <w:t xml:space="preserve"> with a small sample</w:t>
      </w:r>
      <w:r w:rsidR="0024766D">
        <w:t xml:space="preserve"> you may </w:t>
      </w:r>
      <w:r w:rsidR="003B3BAB">
        <w:t>get</w:t>
      </w:r>
      <w:r w:rsidR="0024766D">
        <w:t xml:space="preserve"> a compatibility interval so wide that the mean effect of the treatment is </w:t>
      </w:r>
      <w:r w:rsidR="00E57398">
        <w:t>indecisive</w:t>
      </w:r>
      <w:r w:rsidR="009733E4">
        <w:t xml:space="preserve">. </w:t>
      </w:r>
      <w:r w:rsidR="002941BC">
        <w:t>The</w:t>
      </w:r>
      <w:r w:rsidR="005622FD">
        <w:t xml:space="preserve"> </w:t>
      </w:r>
      <w:r w:rsidR="003169E7">
        <w:t>spreadsheets</w:t>
      </w:r>
      <w:r w:rsidR="005622FD" w:rsidRPr="005622FD">
        <w:t xml:space="preserve"> </w:t>
      </w:r>
      <w:r w:rsidR="005622FD">
        <w:t>at Sportscience</w:t>
      </w:r>
      <w:r w:rsidR="002941BC">
        <w:t xml:space="preserve"> tell you</w:t>
      </w:r>
      <w:r w:rsidR="003169E7">
        <w:t>:</w:t>
      </w:r>
      <w:r w:rsidR="0024766D">
        <w:t xml:space="preserve"> </w:t>
      </w:r>
      <w:r w:rsidR="00E57398" w:rsidRPr="00E57398">
        <w:rPr>
          <w:i/>
        </w:rPr>
        <w:t xml:space="preserve">unclear, </w:t>
      </w:r>
      <w:r w:rsidR="0024766D" w:rsidRPr="00E57398">
        <w:rPr>
          <w:i/>
        </w:rPr>
        <w:t>get more data</w:t>
      </w:r>
      <w:r w:rsidR="0024766D">
        <w:t>.</w:t>
      </w:r>
      <w:r w:rsidR="00CF6E9A">
        <w:t xml:space="preserve"> </w:t>
      </w:r>
    </w:p>
    <w:p w14:paraId="469B6F99" w14:textId="292814D3" w:rsidR="00DE07FA" w:rsidRDefault="00E57398" w:rsidP="00890183">
      <w:r>
        <w:t xml:space="preserve">You can get more data by testing each subject several times </w:t>
      </w:r>
      <w:r w:rsidR="00896A22">
        <w:t xml:space="preserve">and averaging the measurements </w:t>
      </w:r>
      <w:r>
        <w:t xml:space="preserve">pre and post the </w:t>
      </w:r>
      <w:r w:rsidR="003B3BAB">
        <w:t>treatment</w:t>
      </w:r>
      <w:r w:rsidR="00896A22">
        <w:t>.</w:t>
      </w:r>
      <w:r>
        <w:t xml:space="preserve"> </w:t>
      </w:r>
      <w:r w:rsidR="00896A22">
        <w:t>The error in</w:t>
      </w:r>
      <w:r>
        <w:t xml:space="preserve"> </w:t>
      </w:r>
      <w:r w:rsidR="00896A22">
        <w:t>the</w:t>
      </w:r>
      <w:r>
        <w:t xml:space="preserve"> average</w:t>
      </w:r>
      <w:r w:rsidR="00896A22">
        <w:t xml:space="preserve"> of</w:t>
      </w:r>
      <w:r>
        <w:t xml:space="preserve"> n measurements</w:t>
      </w:r>
      <w:r w:rsidR="00896A22">
        <w:t xml:space="preserve"> is </w:t>
      </w:r>
      <w:r w:rsidR="009733E4">
        <w:t xml:space="preserve">the error in any one measurement </w:t>
      </w:r>
      <w:r w:rsidR="00896A22">
        <w:t>reduced</w:t>
      </w:r>
      <w:r>
        <w:t xml:space="preserve"> by a factor of </w:t>
      </w:r>
      <w:r w:rsidR="003B3BAB">
        <w:t>1/</w:t>
      </w:r>
      <w:r>
        <w:sym w:font="Symbol" w:char="F0D6"/>
      </w:r>
      <w:r>
        <w:t xml:space="preserve">n, and if there are n measurements pre and </w:t>
      </w:r>
      <w:r w:rsidR="003169E7">
        <w:t xml:space="preserve">n measurements </w:t>
      </w:r>
      <w:r>
        <w:t xml:space="preserve">post the treatment, the </w:t>
      </w:r>
      <w:r w:rsidR="00E77D09">
        <w:t xml:space="preserve">width of the </w:t>
      </w:r>
      <w:r>
        <w:t xml:space="preserve">compatibility interval is reduced by a factor of at most </w:t>
      </w:r>
      <w:r w:rsidR="001D7C29">
        <w:t>1/</w:t>
      </w:r>
      <w:r>
        <w:sym w:font="Symbol" w:char="F0D6"/>
      </w:r>
      <w:r>
        <w:t>n. I say</w:t>
      </w:r>
      <w:r w:rsidRPr="00E57398">
        <w:rPr>
          <w:i/>
        </w:rPr>
        <w:t xml:space="preserve"> at most</w:t>
      </w:r>
      <w:r>
        <w:t xml:space="preserve">, because </w:t>
      </w:r>
      <w:r w:rsidR="00896A22">
        <w:t>the time between pre and post measurements</w:t>
      </w:r>
      <w:r>
        <w:t xml:space="preserve"> </w:t>
      </w:r>
      <w:r w:rsidR="00896A22">
        <w:t xml:space="preserve">is inevitably longer than the time required to administer each of the two clusters of multiple measurements, so </w:t>
      </w:r>
      <w:r w:rsidR="00896A22">
        <w:t>additional error of measurement may creep in between pre and post. For example, you could administer several performance tests o</w:t>
      </w:r>
      <w:r w:rsidR="009733E4">
        <w:t xml:space="preserve">ver a period of a week and average them, </w:t>
      </w:r>
      <w:r w:rsidR="00896A22">
        <w:t xml:space="preserve">but if the treatment </w:t>
      </w:r>
      <w:r w:rsidR="009733E4">
        <w:t>is</w:t>
      </w:r>
      <w:r w:rsidR="00896A22">
        <w:t xml:space="preserve"> some kind of training that </w:t>
      </w:r>
      <w:r w:rsidR="009733E4">
        <w:t>takes</w:t>
      </w:r>
      <w:r w:rsidR="00896A22">
        <w:t xml:space="preserve"> months to administer, </w:t>
      </w:r>
      <w:r w:rsidR="009733E4">
        <w:t xml:space="preserve">there is likely to be additional error that is </w:t>
      </w:r>
      <w:r w:rsidR="00AF1057">
        <w:t xml:space="preserve">not reduced </w:t>
      </w:r>
      <w:r w:rsidR="009733E4">
        <w:t xml:space="preserve">by the averaging. </w:t>
      </w:r>
      <w:r w:rsidR="006D25E1">
        <w:t xml:space="preserve">Individual responses to the treatment also manifest as additional error between pre and post. </w:t>
      </w:r>
    </w:p>
    <w:p w14:paraId="554D056F" w14:textId="40D6D515" w:rsidR="00DB175B" w:rsidRDefault="009733E4" w:rsidP="00890183">
      <w:r>
        <w:t xml:space="preserve">The only way to get around </w:t>
      </w:r>
      <w:r w:rsidR="006D25E1">
        <w:t>the problem of this extra error</w:t>
      </w:r>
      <w:r>
        <w:t xml:space="preserve"> is to re-administer the treatment and the pre- and post-tests after a period sufficient to wash out the effect of the treatment. </w:t>
      </w:r>
      <w:r w:rsidR="003B3BAB">
        <w:t>(</w:t>
      </w:r>
      <w:r w:rsidR="00DB175B">
        <w:t>For a training treatment, the wash-out period might need to be the off-season.</w:t>
      </w:r>
      <w:r w:rsidR="007123F4">
        <w:t>)</w:t>
      </w:r>
      <w:r w:rsidR="00DB175B">
        <w:t xml:space="preserve"> You then average the effect of the multiple administrations in each subject, </w:t>
      </w:r>
      <w:r w:rsidR="00AF1057">
        <w:t xml:space="preserve">then analyze the averages, </w:t>
      </w:r>
      <w:r w:rsidR="00B7696C">
        <w:t>or better still, use</w:t>
      </w:r>
      <w:r w:rsidR="00DB175B">
        <w:t xml:space="preserve"> mixed modeling to deal with the multiple clusters of measurements.</w:t>
      </w:r>
      <w:r w:rsidR="00581680">
        <w:t xml:space="preserve"> </w:t>
      </w:r>
      <w:r w:rsidR="009D0A93">
        <w:t xml:space="preserve">A mixed model will also deal properly with </w:t>
      </w:r>
      <w:r w:rsidR="00050D32">
        <w:t xml:space="preserve">a sample consisting of participants with </w:t>
      </w:r>
      <w:r w:rsidR="009D0A93">
        <w:t xml:space="preserve">different numbers </w:t>
      </w:r>
      <w:r w:rsidR="00050D32">
        <w:t>of repeated measurements</w:t>
      </w:r>
      <w:r w:rsidR="0078533B">
        <w:t xml:space="preserve">, for example </w:t>
      </w:r>
      <w:r w:rsidR="00050D32">
        <w:t>when you repeat the treatment in</w:t>
      </w:r>
      <w:r w:rsidR="000C31FF">
        <w:t xml:space="preserve"> consecutive seasons on a team whose composition changes</w:t>
      </w:r>
      <w:r w:rsidR="0078533B">
        <w:t xml:space="preserve">, or when the treatment and time combinations differ between participants </w:t>
      </w:r>
      <w:r w:rsidR="0078533B">
        <w:fldChar w:fldCharType="begin"/>
      </w:r>
      <w:r w:rsidR="0088465A">
        <w:instrText xml:space="preserve"> ADDIN EN.CITE &lt;EndNote&gt;&lt;Cite&gt;&lt;Author&gt;Vandenbogaerde&lt;/Author&gt;&lt;Year&gt;2010&lt;/Year&gt;&lt;RecNum&gt;31&lt;/RecNum&gt;&lt;Prefix&gt;e.g.`, &lt;/Prefix&gt;&lt;DisplayText&gt;(e.g., Vandenbogaerde &amp;amp; Hopkins, 2010)&lt;/DisplayText&gt;&lt;record&gt;&lt;rec-number&gt;31&lt;/rec-number&gt;&lt;foreign-keys&gt;&lt;key app="EN" db-id="te9vprw9e00dz4eexzlp5sr0spdwepwzed52" timestamp="1586899159"&gt;31&lt;/key&gt;&lt;/foreign-keys&gt;&lt;ref-type name="Journal Article"&gt;17&lt;/ref-type&gt;&lt;contributors&gt;&lt;authors&gt;&lt;author&gt;Vandenbogaerde, T J&lt;/author&gt;&lt;author&gt;Hopkins, W G&lt;/author&gt;&lt;/authors&gt;&lt;/contributors&gt;&lt;titles&gt;&lt;title&gt;Monitoring acute effects on athletic performance with mixed linear modeling&lt;/title&gt;&lt;secondary-title&gt;Medicine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Exercise&lt;/abbr-3&gt;&lt;/periodical&gt;&lt;pages&gt;1339-1344&lt;/pages&gt;&lt;volume&gt;42&lt;/volume&gt;&lt;dates&gt;&lt;year&gt;2010&lt;/year&gt;&lt;/dates&gt;&lt;urls&gt;&lt;/urls&gt;&lt;/record&gt;&lt;/Cite&gt;&lt;/EndNote&gt;</w:instrText>
      </w:r>
      <w:r w:rsidR="0078533B">
        <w:fldChar w:fldCharType="separate"/>
      </w:r>
      <w:r w:rsidR="0078533B">
        <w:rPr>
          <w:noProof/>
        </w:rPr>
        <w:t>(</w:t>
      </w:r>
      <w:hyperlink w:anchor="_ENREF_17" w:tooltip="Vandenbogaerde, 2010 #31" w:history="1">
        <w:r w:rsidR="00C9557E">
          <w:rPr>
            <w:noProof/>
          </w:rPr>
          <w:t>e.g., Vandenbogaerde &amp; Hopkins, 2010</w:t>
        </w:r>
      </w:hyperlink>
      <w:r w:rsidR="0078533B">
        <w:rPr>
          <w:noProof/>
        </w:rPr>
        <w:t>)</w:t>
      </w:r>
      <w:r w:rsidR="0078533B">
        <w:fldChar w:fldCharType="end"/>
      </w:r>
      <w:r w:rsidR="000C31FF">
        <w:t>.</w:t>
      </w:r>
    </w:p>
    <w:p w14:paraId="0E301E3F" w14:textId="43D3F6FD" w:rsidR="00113987" w:rsidRDefault="00113987" w:rsidP="00890183">
      <w:r>
        <w:t xml:space="preserve">Whether you use one of my spreadsheets or a mixed model to do the analysis, keep in mind that excessive uncertainty arising from a small sample size can make unrealistic probabilities of substantial and trivial magnitudes for a magnitude-based decision. You should therefore do a Bayesian analysis to check whether a weakly informative prior "shrinks" the magnitude and its compatibility limits, and if it does, present the original and Bayesian-modified effect and probabilistic decision. Read </w:t>
      </w:r>
      <w:hyperlink r:id="rId44" w:history="1">
        <w:r w:rsidRPr="00113987">
          <w:rPr>
            <w:rStyle w:val="Hyperlink"/>
            <w:noProof w:val="0"/>
          </w:rPr>
          <w:t>this article</w:t>
        </w:r>
      </w:hyperlink>
      <w:r>
        <w:t xml:space="preserve"> </w:t>
      </w:r>
      <w:r w:rsidR="003C08FF">
        <w:fldChar w:fldCharType="begin"/>
      </w:r>
      <w:r w:rsidR="0088465A">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3C08FF">
        <w:fldChar w:fldCharType="separate"/>
      </w:r>
      <w:r w:rsidR="003C08FF">
        <w:rPr>
          <w:noProof/>
        </w:rPr>
        <w:t>(</w:t>
      </w:r>
      <w:hyperlink w:anchor="_ENREF_8" w:tooltip="Hopkins, 2019 #12" w:history="1">
        <w:r w:rsidR="00C9557E">
          <w:rPr>
            <w:noProof/>
          </w:rPr>
          <w:t>Hopkins, 2019b</w:t>
        </w:r>
      </w:hyperlink>
      <w:r w:rsidR="003C08FF">
        <w:rPr>
          <w:noProof/>
        </w:rPr>
        <w:t>)</w:t>
      </w:r>
      <w:r w:rsidR="003C08FF">
        <w:fldChar w:fldCharType="end"/>
      </w:r>
      <w:r w:rsidR="003C08FF">
        <w:t xml:space="preserve"> </w:t>
      </w:r>
      <w:r>
        <w:t xml:space="preserve">for more, and use </w:t>
      </w:r>
      <w:hyperlink r:id="rId45" w:tgtFrame="_blank" w:history="1">
        <w:r w:rsidRPr="00113987">
          <w:rPr>
            <w:rStyle w:val="Hyperlink"/>
            <w:noProof w:val="0"/>
          </w:rPr>
          <w:t>this spreadsheet</w:t>
        </w:r>
      </w:hyperlink>
      <w:r>
        <w:t xml:space="preserve"> (the </w:t>
      </w:r>
      <w:r w:rsidRPr="00D64DC3">
        <w:rPr>
          <w:i/>
        </w:rPr>
        <w:t>Bayes</w:t>
      </w:r>
      <w:r>
        <w:t xml:space="preserve"> tab) to do the Bayesian analysis.</w:t>
      </w:r>
    </w:p>
    <w:p w14:paraId="1A0C3C5B" w14:textId="5B4BF99F" w:rsidR="00DB175B" w:rsidRDefault="00DB175B" w:rsidP="004879ED">
      <w:r>
        <w:t>A spin-off of multiple measurements is the possibility of estimating the ef</w:t>
      </w:r>
      <w:r w:rsidR="001D7C29">
        <w:t xml:space="preserve">fect with enough precision to determine </w:t>
      </w:r>
      <w:r w:rsidR="00BF3848">
        <w:t>each individual’s</w:t>
      </w:r>
      <w:r w:rsidR="001D7C29">
        <w:t xml:space="preserve"> response to the treatment. </w:t>
      </w:r>
      <w:r w:rsidR="002A7165">
        <w:t>P</w:t>
      </w:r>
      <w:r w:rsidR="001E34DB">
        <w:t xml:space="preserve">resenting your study to a journal as a case series, with each individual analyzed separately, might </w:t>
      </w:r>
      <w:r w:rsidR="002A7165">
        <w:t xml:space="preserve">also </w:t>
      </w:r>
      <w:r w:rsidR="001E34DB">
        <w:t xml:space="preserve">go down better with reviewers than an analysis of a sample with an embarrassingly small sample size. </w:t>
      </w:r>
      <w:r w:rsidR="001D7C29">
        <w:t xml:space="preserve">Error of measurement </w:t>
      </w:r>
      <w:r w:rsidR="00BF3848">
        <w:t xml:space="preserve">needs to be preferably </w:t>
      </w:r>
      <w:r w:rsidR="001D7C29">
        <w:t xml:space="preserve">less than </w:t>
      </w:r>
      <w:r w:rsidR="001D7C29">
        <w:lastRenderedPageBreak/>
        <w:t xml:space="preserve">half the smallest important change to make </w:t>
      </w:r>
      <w:r w:rsidR="001E34DB">
        <w:t xml:space="preserve">individual </w:t>
      </w:r>
      <w:r w:rsidR="001D7C29">
        <w:t>assessment</w:t>
      </w:r>
      <w:r w:rsidR="001E34DB">
        <w:t>s</w:t>
      </w:r>
      <w:r w:rsidR="001D7C29">
        <w:t xml:space="preserve"> </w:t>
      </w:r>
      <w:r w:rsidR="00634DF0">
        <w:t>with a single pre- and post-</w:t>
      </w:r>
      <w:r w:rsidR="00BF3848">
        <w:t xml:space="preserve">test, as you can see for yourself by playing with the </w:t>
      </w:r>
      <w:hyperlink r:id="rId46" w:tgtFrame="_blank" w:history="1">
        <w:r w:rsidR="00BF3848" w:rsidRPr="000570C4">
          <w:rPr>
            <w:rStyle w:val="Hyperlink"/>
            <w:noProof w:val="0"/>
          </w:rPr>
          <w:t>spreadsheet for assessing an individual</w:t>
        </w:r>
      </w:hyperlink>
      <w:r w:rsidR="00BF3848">
        <w:t xml:space="preserve"> (the f</w:t>
      </w:r>
      <w:r w:rsidR="00634DF0">
        <w:t>irst tab)</w:t>
      </w:r>
      <w:r w:rsidR="00FF5A4F">
        <w:t xml:space="preserve"> </w:t>
      </w:r>
      <w:r w:rsidR="00FF5A4F">
        <w:fldChar w:fldCharType="begin"/>
      </w:r>
      <w:r w:rsidR="0088465A">
        <w:instrText xml:space="preserve"> ADDIN EN.CITE &lt;EndNote&gt;&lt;Cite&gt;&lt;Author&gt;Hopkins&lt;/Author&gt;&lt;Year&gt;2017&lt;/Year&gt;&lt;RecNum&gt;35&lt;/RecNum&gt;&lt;DisplayText&gt;(Hopkins, 2017)&lt;/DisplayText&gt;&lt;record&gt;&lt;rec-number&gt;35&lt;/rec-number&gt;&lt;foreign-keys&gt;&lt;key app="EN" db-id="te9vprw9e00dz4eexzlp5sr0spdwepwzed52" timestamp="1589600739"&gt;35&lt;/key&gt;&lt;/foreign-keys&gt;&lt;ref-type name="Journal Article"&gt;17&lt;/ref-type&gt;&lt;contributors&gt;&lt;authors&gt;&lt;author&gt;Hopkins, W G&lt;/author&gt;&lt;/authors&gt;&lt;/contributors&gt;&lt;titles&gt;&lt;title&gt;A spreadsheet for monitoring an individual&amp;apos;s changes and trend&lt;/title&gt;&lt;secondary-title&gt;Sportscience&lt;/secondary-title&gt;&lt;/titles&gt;&lt;pages&gt;5-9&lt;/pages&gt;&lt;volume&gt;21&lt;/volume&gt;&lt;dates&gt;&lt;year&gt;2017&lt;/year&gt;&lt;/dates&gt;&lt;urls&gt;&lt;/urls&gt;&lt;/record&gt;&lt;/Cite&gt;&lt;/EndNote&gt;</w:instrText>
      </w:r>
      <w:r w:rsidR="00FF5A4F">
        <w:fldChar w:fldCharType="separate"/>
      </w:r>
      <w:r w:rsidR="00FF5A4F">
        <w:rPr>
          <w:noProof/>
        </w:rPr>
        <w:t>(</w:t>
      </w:r>
      <w:hyperlink w:anchor="_ENREF_6" w:tooltip="Hopkins, 2017 #35" w:history="1">
        <w:r w:rsidR="00C9557E">
          <w:rPr>
            <w:noProof/>
          </w:rPr>
          <w:t>Hopkins, 2017</w:t>
        </w:r>
      </w:hyperlink>
      <w:r w:rsidR="00FF5A4F">
        <w:rPr>
          <w:noProof/>
        </w:rPr>
        <w:t>)</w:t>
      </w:r>
      <w:r w:rsidR="00FF5A4F">
        <w:fldChar w:fldCharType="end"/>
      </w:r>
      <w:r w:rsidR="00BF3848">
        <w:t xml:space="preserve">. </w:t>
      </w:r>
      <w:r w:rsidR="00634DF0">
        <w:t>Unfortunately, e</w:t>
      </w:r>
      <w:r w:rsidR="00BF3848">
        <w:t xml:space="preserve">rrors of measurement of athletic performance tests are often </w:t>
      </w:r>
      <w:r w:rsidR="00BF3848" w:rsidRPr="00FB44AD">
        <w:rPr>
          <w:i/>
        </w:rPr>
        <w:t xml:space="preserve">several times </w:t>
      </w:r>
      <w:r w:rsidR="00BF3848" w:rsidRPr="00CB437C">
        <w:rPr>
          <w:i/>
        </w:rPr>
        <w:t>greater</w:t>
      </w:r>
      <w:r w:rsidR="00BF3848">
        <w:t xml:space="preserve"> than the smallest important change in performance</w:t>
      </w:r>
      <w:r w:rsidR="00634DF0">
        <w:t xml:space="preserve">. For example, if the test </w:t>
      </w:r>
      <w:r w:rsidR="001E34DB">
        <w:t xml:space="preserve">measure </w:t>
      </w:r>
      <w:r w:rsidR="00634DF0">
        <w:t xml:space="preserve">is </w:t>
      </w:r>
      <w:r w:rsidR="001E34DB">
        <w:t xml:space="preserve">competitive </w:t>
      </w:r>
      <w:r w:rsidR="00634DF0">
        <w:t>performance</w:t>
      </w:r>
      <w:r w:rsidR="00421C91">
        <w:t xml:space="preserve"> time or distance</w:t>
      </w:r>
      <w:r w:rsidR="00634DF0">
        <w:t xml:space="preserve"> itself, </w:t>
      </w:r>
      <w:r w:rsidR="001E34DB">
        <w:t xml:space="preserve">or is highly correlated with it, </w:t>
      </w:r>
      <w:r w:rsidR="00634DF0">
        <w:t>the smallest important is 0.3</w:t>
      </w:r>
      <w:r w:rsidR="00421C91">
        <w:t>x the error of measurement</w:t>
      </w:r>
      <w:r w:rsidR="00BF3848">
        <w:t xml:space="preserve">, </w:t>
      </w:r>
      <w:r w:rsidR="00421C91">
        <w:t xml:space="preserve">so the error is </w:t>
      </w:r>
      <w:r w:rsidR="00AF1057">
        <w:t xml:space="preserve">1/0.3 = </w:t>
      </w:r>
      <w:r w:rsidR="00421C91">
        <w:t xml:space="preserve">3.3x the smallest important </w:t>
      </w:r>
      <w:r w:rsidR="003C08FF">
        <w:fldChar w:fldCharType="begin"/>
      </w:r>
      <w:r w:rsidR="0088465A">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3C08FF">
        <w:fldChar w:fldCharType="separate"/>
      </w:r>
      <w:r w:rsidR="003C08FF">
        <w:rPr>
          <w:noProof/>
        </w:rPr>
        <w:t>(</w:t>
      </w:r>
      <w:hyperlink w:anchor="_ENREF_11" w:tooltip="Hopkins, 2009 #16" w:history="1">
        <w:r w:rsidR="00C9557E">
          <w:rPr>
            <w:noProof/>
          </w:rPr>
          <w:t>Hopkins et al., 2009</w:t>
        </w:r>
      </w:hyperlink>
      <w:r w:rsidR="003C08FF">
        <w:rPr>
          <w:noProof/>
        </w:rPr>
        <w:t>)</w:t>
      </w:r>
      <w:r w:rsidR="003C08FF">
        <w:fldChar w:fldCharType="end"/>
      </w:r>
      <w:r w:rsidR="0021059A">
        <w:t xml:space="preserve">, so you will need many measurements pre and post a treatment to reduce the error. How many? The </w:t>
      </w:r>
      <w:r w:rsidR="0021059A" w:rsidRPr="0021059A">
        <w:t xml:space="preserve">analysis is effectively the same as when you compare the means of two groups of subjects, with the two groups being the </w:t>
      </w:r>
      <w:r w:rsidR="0021059A">
        <w:t>pre and post measurements.</w:t>
      </w:r>
      <w:r w:rsidR="0021059A" w:rsidRPr="0021059A">
        <w:t xml:space="preserve"> </w:t>
      </w:r>
      <w:r w:rsidR="0021059A">
        <w:t xml:space="preserve">The </w:t>
      </w:r>
      <w:hyperlink r:id="rId47" w:tgtFrame="_blank" w:history="1">
        <w:r w:rsidR="0021059A" w:rsidRPr="004F3A9E">
          <w:rPr>
            <w:rStyle w:val="Hyperlink"/>
            <w:noProof w:val="0"/>
          </w:rPr>
          <w:t>sample-size spreadsheet</w:t>
        </w:r>
      </w:hyperlink>
      <w:r w:rsidR="0021059A" w:rsidRPr="0021059A">
        <w:t xml:space="preserve"> </w:t>
      </w:r>
      <w:r w:rsidR="00767530">
        <w:fldChar w:fldCharType="begin"/>
      </w:r>
      <w:r w:rsidR="0088465A">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767530">
        <w:fldChar w:fldCharType="separate"/>
      </w:r>
      <w:r w:rsidR="00767530">
        <w:rPr>
          <w:noProof/>
        </w:rPr>
        <w:t>(</w:t>
      </w:r>
      <w:hyperlink w:anchor="_ENREF_4" w:tooltip="Hopkins, 2006 #9" w:history="1">
        <w:r w:rsidR="00C9557E">
          <w:rPr>
            <w:noProof/>
          </w:rPr>
          <w:t>Hopkins, 2006</w:t>
        </w:r>
      </w:hyperlink>
      <w:r w:rsidR="00767530">
        <w:rPr>
          <w:noProof/>
        </w:rPr>
        <w:t>)</w:t>
      </w:r>
      <w:r w:rsidR="00767530">
        <w:fldChar w:fldCharType="end"/>
      </w:r>
      <w:r w:rsidR="00767530">
        <w:t xml:space="preserve"> </w:t>
      </w:r>
      <w:r w:rsidR="0021059A">
        <w:t>shows</w:t>
      </w:r>
      <w:r w:rsidR="0021059A" w:rsidRPr="0021059A">
        <w:t xml:space="preserve"> 120 measurements: 60 </w:t>
      </w:r>
      <w:r w:rsidR="0021059A">
        <w:t>pre and 60 post! With only a few</w:t>
      </w:r>
      <w:r w:rsidR="00634DF0">
        <w:t xml:space="preserve"> repeated</w:t>
      </w:r>
      <w:r w:rsidR="00BF3848">
        <w:t xml:space="preserve"> </w:t>
      </w:r>
      <w:r w:rsidR="0021059A">
        <w:t>measurements</w:t>
      </w:r>
      <w:r w:rsidR="00BF3848">
        <w:t xml:space="preserve">, trivial or small </w:t>
      </w:r>
      <w:r w:rsidR="00634DF0">
        <w:t xml:space="preserve">observed </w:t>
      </w:r>
      <w:r w:rsidR="00BF3848">
        <w:t xml:space="preserve">mean changes </w:t>
      </w:r>
      <w:r w:rsidR="00FC285E">
        <w:t xml:space="preserve">in the individual athlete </w:t>
      </w:r>
      <w:r w:rsidR="000570C4">
        <w:t>would</w:t>
      </w:r>
      <w:r w:rsidR="00BF3848">
        <w:t xml:space="preserve"> be inconclusive.</w:t>
      </w:r>
      <w:r w:rsidR="00634DF0">
        <w:t xml:space="preserve"> </w:t>
      </w:r>
      <w:r w:rsidR="001E34DB">
        <w:t>So i</w:t>
      </w:r>
      <w:r w:rsidR="00634DF0">
        <w:t>f you want to monitor performance</w:t>
      </w:r>
      <w:r w:rsidR="00277CF8">
        <w:t xml:space="preserve"> of an individual</w:t>
      </w:r>
      <w:r w:rsidR="00634DF0">
        <w:t xml:space="preserve">, you have to find a performance test that has a smaller error than competitive performance itself, and the athlete </w:t>
      </w:r>
      <w:r w:rsidR="000570C4">
        <w:t xml:space="preserve">and coach </w:t>
      </w:r>
      <w:r w:rsidR="00421C91">
        <w:t xml:space="preserve">will have to </w:t>
      </w:r>
      <w:r w:rsidR="000570C4">
        <w:t xml:space="preserve">be </w:t>
      </w:r>
      <w:r w:rsidR="000570C4">
        <w:t xml:space="preserve">happy for </w:t>
      </w:r>
      <w:r w:rsidR="00421C91">
        <w:t xml:space="preserve">the test </w:t>
      </w:r>
      <w:r w:rsidR="000570C4">
        <w:t xml:space="preserve">to be done well </w:t>
      </w:r>
      <w:r w:rsidR="00421C91">
        <w:t>at least weekly</w:t>
      </w:r>
      <w:r w:rsidR="00634DF0">
        <w:t xml:space="preserve">. </w:t>
      </w:r>
    </w:p>
    <w:p w14:paraId="27405A51" w14:textId="5D7BD7A6" w:rsidR="006E4D5A" w:rsidRDefault="00BA00ED" w:rsidP="006E4D5A">
      <w:r>
        <w:t xml:space="preserve">The </w:t>
      </w:r>
      <w:hyperlink r:id="rId48" w:tgtFrame="_blank" w:history="1">
        <w:r w:rsidRPr="000570C4">
          <w:rPr>
            <w:rStyle w:val="Hyperlink"/>
            <w:noProof w:val="0"/>
          </w:rPr>
          <w:t>spreadsheet for assessing an individual</w:t>
        </w:r>
      </w:hyperlink>
      <w:r>
        <w:t xml:space="preserve"> includes a tab for monitoring an individual with regular testing. If you are doing an intervention with an athlete, the spreadsheet effectively averages multiple </w:t>
      </w:r>
      <w:r w:rsidR="00085D8B">
        <w:t>pretests</w:t>
      </w:r>
      <w:r>
        <w:t xml:space="preserve"> by fitting a trend line. Test scores during or after an intervention are assessed relative to the extrapolated trend line, and you can average </w:t>
      </w:r>
      <w:r w:rsidR="00085D8B">
        <w:t>such</w:t>
      </w:r>
      <w:r>
        <w:t xml:space="preserve"> </w:t>
      </w:r>
      <w:r w:rsidR="00085D8B">
        <w:t xml:space="preserve">tests to improve the precision. Read the </w:t>
      </w:r>
      <w:hyperlink r:id="rId49" w:history="1">
        <w:r w:rsidR="00085D8B" w:rsidRPr="00085D8B">
          <w:rPr>
            <w:rStyle w:val="Hyperlink"/>
            <w:noProof w:val="0"/>
          </w:rPr>
          <w:t>article</w:t>
        </w:r>
      </w:hyperlink>
      <w:r w:rsidR="00085D8B">
        <w:t xml:space="preserve"> </w:t>
      </w:r>
      <w:r w:rsidR="0063786F">
        <w:t xml:space="preserve">accompanying the spreadsheet </w:t>
      </w:r>
      <w:r w:rsidR="00FF5A4F">
        <w:fldChar w:fldCharType="begin"/>
      </w:r>
      <w:r w:rsidR="0088465A">
        <w:instrText xml:space="preserve"> ADDIN EN.CITE &lt;EndNote&gt;&lt;Cite&gt;&lt;Author&gt;Hopkins&lt;/Author&gt;&lt;Year&gt;2017&lt;/Year&gt;&lt;RecNum&gt;35&lt;/RecNum&gt;&lt;DisplayText&gt;(Hopkins, 2017)&lt;/DisplayText&gt;&lt;record&gt;&lt;rec-number&gt;35&lt;/rec-number&gt;&lt;foreign-keys&gt;&lt;key app="EN" db-id="te9vprw9e00dz4eexzlp5sr0spdwepwzed52" timestamp="1589600739"&gt;35&lt;/key&gt;&lt;/foreign-keys&gt;&lt;ref-type name="Journal Article"&gt;17&lt;/ref-type&gt;&lt;contributors&gt;&lt;authors&gt;&lt;author&gt;Hopkins, W G&lt;/author&gt;&lt;/authors&gt;&lt;/contributors&gt;&lt;titles&gt;&lt;title&gt;A spreadsheet for monitoring an individual&amp;apos;s changes and trend&lt;/title&gt;&lt;secondary-title&gt;Sportscience&lt;/secondary-title&gt;&lt;/titles&gt;&lt;pages&gt;5-9&lt;/pages&gt;&lt;volume&gt;21&lt;/volume&gt;&lt;dates&gt;&lt;year&gt;2017&lt;/year&gt;&lt;/dates&gt;&lt;urls&gt;&lt;/urls&gt;&lt;/record&gt;&lt;/Cite&gt;&lt;/EndNote&gt;</w:instrText>
      </w:r>
      <w:r w:rsidR="00FF5A4F">
        <w:fldChar w:fldCharType="separate"/>
      </w:r>
      <w:r w:rsidR="00FF5A4F">
        <w:rPr>
          <w:noProof/>
        </w:rPr>
        <w:t>(</w:t>
      </w:r>
      <w:hyperlink w:anchor="_ENREF_6" w:tooltip="Hopkins, 2017 #35" w:history="1">
        <w:r w:rsidR="00C9557E">
          <w:rPr>
            <w:noProof/>
          </w:rPr>
          <w:t>Hopkins, 2017</w:t>
        </w:r>
      </w:hyperlink>
      <w:r w:rsidR="00FF5A4F">
        <w:rPr>
          <w:noProof/>
        </w:rPr>
        <w:t>)</w:t>
      </w:r>
      <w:r w:rsidR="00FF5A4F">
        <w:fldChar w:fldCharType="end"/>
      </w:r>
      <w:r w:rsidR="00FF5A4F">
        <w:t xml:space="preserve"> </w:t>
      </w:r>
      <w:r w:rsidR="00085D8B">
        <w:t>for more.</w:t>
      </w:r>
    </w:p>
    <w:p w14:paraId="3320BD69" w14:textId="7AF0049B" w:rsidR="00277CF8" w:rsidRDefault="00277CF8" w:rsidP="006E4D5A">
      <w:r>
        <w:t>Having monitored six</w:t>
      </w:r>
      <w:r w:rsidR="004D6C4D">
        <w:t xml:space="preserve"> or so</w:t>
      </w:r>
      <w:r>
        <w:t xml:space="preserve"> athletes with reasonable precision, the outcome could be several showing reasonable evidence of benefit, </w:t>
      </w:r>
      <w:r w:rsidR="004D6C4D">
        <w:t>several</w:t>
      </w:r>
      <w:r>
        <w:t xml:space="preserve"> showing some evidence of harm, and the others showing an unclear </w:t>
      </w:r>
      <w:r w:rsidR="004D6C4D">
        <w:t>effect (or, less likely, a clearly trivial effect)</w:t>
      </w:r>
      <w:r>
        <w:t>. What kind of conclusion could you then make about the effect of the treatment on other athletes? The safest conclusion is that there are probably individual</w:t>
      </w:r>
      <w:r w:rsidR="00BA0BA3">
        <w:t xml:space="preserve"> positive and negative responder</w:t>
      </w:r>
      <w:r>
        <w:t xml:space="preserve">s, </w:t>
      </w:r>
      <w:r w:rsidR="004D6C4D">
        <w:t xml:space="preserve">and that the treatment should </w:t>
      </w:r>
      <w:r w:rsidR="00143BA9">
        <w:t xml:space="preserve">therefore </w:t>
      </w:r>
      <w:r w:rsidR="004D6C4D">
        <w:t xml:space="preserve">not be administered to the whole team. </w:t>
      </w:r>
      <w:r w:rsidR="00143BA9">
        <w:t>A much larger sample and appropriate analysis would be required to identify</w:t>
      </w:r>
      <w:r w:rsidR="004D6C4D">
        <w:t xml:space="preserve"> the characteristics of positive responders </w:t>
      </w:r>
      <w:r w:rsidR="00143BA9">
        <w:t>that would allow them to be targeted with the treatment</w:t>
      </w:r>
      <w:r w:rsidR="004D6C4D">
        <w:t>.</w:t>
      </w:r>
    </w:p>
    <w:p w14:paraId="36D76D66" w14:textId="77777777" w:rsidR="00786491" w:rsidRDefault="00786491" w:rsidP="00786491">
      <w:pPr>
        <w:widowControl/>
        <w:autoSpaceDE/>
        <w:autoSpaceDN/>
        <w:adjustRightInd/>
        <w:ind w:firstLine="0"/>
        <w:jc w:val="left"/>
        <w:sectPr w:rsidR="00786491" w:rsidSect="004879ED">
          <w:headerReference w:type="even" r:id="rId50"/>
          <w:headerReference w:type="default" r:id="rId51"/>
          <w:footerReference w:type="even" r:id="rId52"/>
          <w:footerReference w:type="default" r:id="rId53"/>
          <w:footerReference w:type="first" r:id="rId54"/>
          <w:type w:val="continuous"/>
          <w:pgSz w:w="12240" w:h="15840" w:code="1"/>
          <w:pgMar w:top="1077" w:right="1701" w:bottom="1077" w:left="1701" w:header="720" w:footer="720" w:gutter="0"/>
          <w:pgNumType w:fmt="lowerRoman"/>
          <w:cols w:num="2" w:space="346"/>
          <w:titlePg/>
        </w:sectPr>
      </w:pPr>
    </w:p>
    <w:p w14:paraId="018CAFFC" w14:textId="77777777" w:rsidR="00786491" w:rsidRDefault="00786491" w:rsidP="00786491">
      <w:pPr>
        <w:pStyle w:val="Heading2"/>
        <w:jc w:val="left"/>
      </w:pPr>
    </w:p>
    <w:p w14:paraId="0D48066E" w14:textId="26B847D9" w:rsidR="00786491" w:rsidRPr="00000B9C" w:rsidRDefault="00786491" w:rsidP="00786491">
      <w:pPr>
        <w:pStyle w:val="Heading2"/>
        <w:shd w:val="clear" w:color="auto" w:fill="F6EAF6"/>
        <w:jc w:val="left"/>
      </w:pPr>
      <w:bookmarkStart w:id="4" w:name="_SAS_Studio_Changing"/>
      <w:bookmarkStart w:id="5" w:name="SASonline"/>
      <w:bookmarkEnd w:id="4"/>
      <w:bookmarkEnd w:id="5"/>
      <w:r>
        <w:t>SAS Studio Changing to Online Access Only</w:t>
      </w:r>
    </w:p>
    <w:p w14:paraId="1F2B6010" w14:textId="6520B44E" w:rsidR="00786491" w:rsidRDefault="00786491" w:rsidP="00786491">
      <w:pPr>
        <w:pStyle w:val="Address"/>
        <w:spacing w:after="60"/>
        <w:rPr>
          <w:rStyle w:val="Hyperlink"/>
          <w:rFonts w:cs="Arial"/>
          <w:noProof w:val="0"/>
          <w:szCs w:val="16"/>
        </w:rPr>
      </w:pPr>
      <w:r w:rsidRPr="00D228EA">
        <w:rPr>
          <w:rFonts w:cs="Arial"/>
          <w:b/>
          <w:bCs/>
          <w:color w:val="000000"/>
          <w:szCs w:val="16"/>
        </w:rPr>
        <w:t>Will G Hopkins</w:t>
      </w:r>
      <w:r w:rsidRPr="00D228EA">
        <w:rPr>
          <w:rFonts w:cs="Arial"/>
          <w:color w:val="000000"/>
          <w:szCs w:val="16"/>
        </w:rPr>
        <w:t xml:space="preserve">, Institute for Health and Sport, Victoria University, Melbourne, Australia. </w:t>
      </w:r>
      <w:hyperlink r:id="rId55"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t xml:space="preserve">Reviewer: </w:t>
      </w:r>
      <w:r w:rsidR="00025730">
        <w:rPr>
          <w:rFonts w:cs="Arial"/>
          <w:color w:val="000000"/>
          <w:szCs w:val="16"/>
        </w:rPr>
        <w:t>Ana Holt</w:t>
      </w:r>
      <w:r w:rsidRPr="00D228EA">
        <w:rPr>
          <w:rFonts w:cs="Arial"/>
          <w:color w:val="000000"/>
          <w:szCs w:val="16"/>
        </w:rPr>
        <w:t xml:space="preserve">, </w:t>
      </w:r>
      <w:r w:rsidR="00025730" w:rsidRPr="00D228EA">
        <w:rPr>
          <w:rFonts w:cs="Arial"/>
          <w:color w:val="000000"/>
          <w:szCs w:val="16"/>
        </w:rPr>
        <w:t>Institute for Health and Sport, Victoria University, Melbourne, Australia</w:t>
      </w:r>
      <w:r w:rsidRPr="00D228EA">
        <w:rPr>
          <w:rFonts w:cs="Arial"/>
          <w:color w:val="000000"/>
          <w:szCs w:val="16"/>
        </w:rPr>
        <w:t xml:space="preserve">. </w:t>
      </w:r>
      <w:r>
        <w:rPr>
          <w:rFonts w:cs="Arial"/>
          <w:szCs w:val="16"/>
        </w:rPr>
        <w:t xml:space="preserve">Sportscience 24, </w:t>
      </w:r>
      <w:r w:rsidR="00025730">
        <w:rPr>
          <w:rFonts w:cs="Arial"/>
          <w:szCs w:val="16"/>
        </w:rPr>
        <w:t>vi</w:t>
      </w:r>
      <w:r>
        <w:rPr>
          <w:rFonts w:cs="Arial"/>
          <w:szCs w:val="16"/>
        </w:rPr>
        <w:t>-v</w:t>
      </w:r>
      <w:r w:rsidR="0088465A">
        <w:rPr>
          <w:rFonts w:cs="Arial"/>
          <w:szCs w:val="16"/>
        </w:rPr>
        <w:t>i</w:t>
      </w:r>
      <w:r>
        <w:rPr>
          <w:rFonts w:cs="Arial"/>
          <w:szCs w:val="16"/>
        </w:rPr>
        <w:t>i</w:t>
      </w:r>
      <w:r w:rsidR="00025730">
        <w:rPr>
          <w:rFonts w:cs="Arial"/>
          <w:szCs w:val="16"/>
        </w:rPr>
        <w:t>i</w:t>
      </w:r>
      <w:r>
        <w:rPr>
          <w:rFonts w:cs="Arial"/>
          <w:szCs w:val="16"/>
        </w:rPr>
        <w:t>, 2020 (sportsci.org/2020</w:t>
      </w:r>
      <w:r w:rsidRPr="00CC6649">
        <w:rPr>
          <w:rFonts w:cs="Arial"/>
          <w:szCs w:val="16"/>
        </w:rPr>
        <w:t>/inbrief.htm#</w:t>
      </w:r>
      <w:r>
        <w:rPr>
          <w:rFonts w:cs="Arial"/>
          <w:szCs w:val="16"/>
        </w:rPr>
        <w:t>SASonline</w:t>
      </w:r>
      <w:r w:rsidRPr="00CC6649">
        <w:rPr>
          <w:rFonts w:cs="Arial"/>
          <w:szCs w:val="16"/>
        </w:rPr>
        <w:t>. Publishe</w:t>
      </w:r>
      <w:r w:rsidRPr="00D228EA">
        <w:rPr>
          <w:rFonts w:cs="Arial"/>
          <w:szCs w:val="16"/>
        </w:rPr>
        <w:t xml:space="preserve">d </w:t>
      </w:r>
      <w:r>
        <w:rPr>
          <w:rFonts w:cs="Arial"/>
          <w:szCs w:val="16"/>
        </w:rPr>
        <w:t>Dec</w:t>
      </w:r>
      <w:r w:rsidRPr="00D228EA">
        <w:rPr>
          <w:rFonts w:cs="Arial"/>
          <w:szCs w:val="16"/>
        </w:rPr>
        <w:t xml:space="preserve"> </w:t>
      </w:r>
      <w:r>
        <w:rPr>
          <w:rFonts w:cs="Arial"/>
          <w:szCs w:val="16"/>
        </w:rPr>
        <w:t>2020</w:t>
      </w:r>
      <w:r w:rsidRPr="00D228EA">
        <w:rPr>
          <w:rFonts w:cs="Arial"/>
          <w:szCs w:val="16"/>
        </w:rPr>
        <w:t xml:space="preserve">. </w:t>
      </w:r>
      <w:hyperlink r:id="rId56" w:history="1">
        <w:r>
          <w:rPr>
            <w:rStyle w:val="Hyperlink"/>
            <w:rFonts w:cs="Arial"/>
            <w:noProof w:val="0"/>
            <w:szCs w:val="16"/>
          </w:rPr>
          <w:t>©2020</w:t>
        </w:r>
      </w:hyperlink>
    </w:p>
    <w:p w14:paraId="5E110A55" w14:textId="77777777" w:rsidR="00786491" w:rsidRPr="00D228EA" w:rsidRDefault="00786491" w:rsidP="00786491">
      <w:pPr>
        <w:pStyle w:val="Address"/>
        <w:spacing w:after="60"/>
        <w:rPr>
          <w:rStyle w:val="Hyperlink"/>
          <w:rFonts w:cs="Arial"/>
          <w:noProof w:val="0"/>
          <w:szCs w:val="16"/>
        </w:rPr>
        <w:sectPr w:rsidR="00786491" w:rsidRPr="00D228EA" w:rsidSect="004879ED">
          <w:headerReference w:type="default" r:id="rId57"/>
          <w:type w:val="continuous"/>
          <w:pgSz w:w="12240" w:h="15840" w:code="1"/>
          <w:pgMar w:top="1077" w:right="1701" w:bottom="1077" w:left="1701" w:header="720" w:footer="720" w:gutter="0"/>
          <w:pgNumType w:fmt="lowerRoman"/>
          <w:cols w:space="346"/>
        </w:sectPr>
      </w:pPr>
    </w:p>
    <w:p w14:paraId="1F7DD97F" w14:textId="75AB9A82" w:rsidR="00AD11DA" w:rsidRPr="00786491" w:rsidRDefault="00AD11DA" w:rsidP="00AD11DA">
      <w:pPr>
        <w:rPr>
          <w:lang w:val="en-AU"/>
        </w:rPr>
      </w:pPr>
      <w:r w:rsidRPr="00786491">
        <w:rPr>
          <w:lang w:val="en-AU"/>
        </w:rPr>
        <w:t xml:space="preserve">SAS Studio University Edition (Studio UE) is the SAS Institute's answer to the free statistics package, R Studio. SAS does some aspects of data processing and all aspects of mixed modeling better than R, and SAS's programming language is more user-friendly, so I have promoted Studio UE with </w:t>
      </w:r>
      <w:hyperlink r:id="rId58" w:anchor="SAS" w:history="1">
        <w:r w:rsidRPr="00786491">
          <w:rPr>
            <w:rStyle w:val="Hyperlink"/>
            <w:noProof w:val="0"/>
            <w:lang w:val="en-AU"/>
          </w:rPr>
          <w:t>a suite of self-paced learning materials</w:t>
        </w:r>
      </w:hyperlink>
      <w:r w:rsidRPr="00786491">
        <w:rPr>
          <w:lang w:val="en-AU"/>
        </w:rPr>
        <w:t>.</w:t>
      </w:r>
    </w:p>
    <w:p w14:paraId="3A0DACC9" w14:textId="77777777" w:rsidR="00AD11DA" w:rsidRPr="00786491" w:rsidRDefault="00AD11DA" w:rsidP="00AD11DA">
      <w:pPr>
        <w:rPr>
          <w:lang w:val="en-AU"/>
        </w:rPr>
      </w:pPr>
      <w:r w:rsidRPr="00786491">
        <w:rPr>
          <w:lang w:val="en-AU"/>
        </w:rPr>
        <w:t xml:space="preserve">If you are already a user of Studio UE, you will have received an email from SAS in November about its replacement by a version of SAS Studio running in the cloud and accessed via On Demand for Academics (Studio ODA). </w:t>
      </w:r>
      <w:r>
        <w:rPr>
          <w:lang w:val="en-AU"/>
        </w:rPr>
        <w:t xml:space="preserve">Studio UE will not be available after July 2021. </w:t>
      </w:r>
      <w:r w:rsidRPr="00786491">
        <w:rPr>
          <w:lang w:val="en-AU"/>
        </w:rPr>
        <w:t xml:space="preserve">I have now made the transition, and this In-brief item represents my report on Studio ODA, </w:t>
      </w:r>
      <w:r>
        <w:rPr>
          <w:lang w:val="en-AU"/>
        </w:rPr>
        <w:t>followed by</w:t>
      </w:r>
      <w:r w:rsidRPr="00786491">
        <w:rPr>
          <w:lang w:val="en-AU"/>
        </w:rPr>
        <w:t xml:space="preserve"> </w:t>
      </w:r>
      <w:hyperlink w:anchor="advice" w:history="1">
        <w:r w:rsidRPr="00471DAB">
          <w:rPr>
            <w:rStyle w:val="Hyperlink"/>
            <w:noProof w:val="0"/>
            <w:lang w:val="en-AU"/>
          </w:rPr>
          <w:t>my advice on getting started</w:t>
        </w:r>
      </w:hyperlink>
      <w:r w:rsidRPr="00786491">
        <w:rPr>
          <w:lang w:val="en-AU"/>
        </w:rPr>
        <w:t>.</w:t>
      </w:r>
    </w:p>
    <w:p w14:paraId="39AA7815" w14:textId="77777777" w:rsidR="00AD11DA" w:rsidRPr="00786491" w:rsidRDefault="00AD11DA" w:rsidP="00AD11DA">
      <w:pPr>
        <w:spacing w:before="60"/>
        <w:ind w:firstLine="0"/>
        <w:rPr>
          <w:lang w:val="en-AU"/>
        </w:rPr>
      </w:pPr>
      <w:r w:rsidRPr="00786491">
        <w:rPr>
          <w:lang w:val="en-AU"/>
        </w:rPr>
        <w:t>First, the</w:t>
      </w:r>
      <w:r w:rsidRPr="009E0357">
        <w:rPr>
          <w:i/>
          <w:lang w:val="en-AU"/>
        </w:rPr>
        <w:t xml:space="preserve"> good news</w:t>
      </w:r>
      <w:r w:rsidRPr="00786491">
        <w:rPr>
          <w:lang w:val="en-AU"/>
        </w:rPr>
        <w:t xml:space="preserve"> about Studio ODA</w:t>
      </w:r>
      <w:r>
        <w:rPr>
          <w:lang w:val="en-AU"/>
        </w:rPr>
        <w:t>...</w:t>
      </w:r>
      <w:r w:rsidRPr="00786491">
        <w:rPr>
          <w:lang w:val="en-AU"/>
        </w:rPr>
        <w:t xml:space="preserve"> </w:t>
      </w:r>
    </w:p>
    <w:p w14:paraId="5BCD8808" w14:textId="77777777" w:rsidR="00AD11DA" w:rsidRPr="00786491" w:rsidRDefault="00AD11DA" w:rsidP="00AD11DA">
      <w:pPr>
        <w:pStyle w:val="ListBullet"/>
        <w:numPr>
          <w:ilvl w:val="0"/>
          <w:numId w:val="1"/>
        </w:numPr>
        <w:jc w:val="left"/>
        <w:rPr>
          <w:lang w:val="en-AU"/>
        </w:rPr>
      </w:pPr>
      <w:r w:rsidRPr="00786491">
        <w:rPr>
          <w:lang w:val="en-AU"/>
        </w:rPr>
        <w:t>It is still free.</w:t>
      </w:r>
    </w:p>
    <w:p w14:paraId="76E882E7" w14:textId="77777777" w:rsidR="00AD11DA" w:rsidRPr="00786491" w:rsidRDefault="00AD11DA" w:rsidP="00AD11DA">
      <w:pPr>
        <w:pStyle w:val="ListBullet"/>
        <w:numPr>
          <w:ilvl w:val="0"/>
          <w:numId w:val="1"/>
        </w:numPr>
        <w:jc w:val="left"/>
        <w:rPr>
          <w:lang w:val="en-AU"/>
        </w:rPr>
      </w:pPr>
      <w:r w:rsidRPr="00786491">
        <w:rPr>
          <w:lang w:val="en-AU"/>
        </w:rPr>
        <w:t xml:space="preserve">It runs faster (by 25% compared with my fast laptop, although it may depend on how many </w:t>
      </w:r>
      <w:r w:rsidRPr="00786491">
        <w:rPr>
          <w:lang w:val="en-AU"/>
        </w:rPr>
        <w:t>other people are using it online).</w:t>
      </w:r>
    </w:p>
    <w:p w14:paraId="50F2DC9E" w14:textId="77777777" w:rsidR="00AD11DA" w:rsidRPr="00786491" w:rsidRDefault="00AD11DA" w:rsidP="00AD11DA">
      <w:pPr>
        <w:pStyle w:val="ListBullet"/>
        <w:numPr>
          <w:ilvl w:val="0"/>
          <w:numId w:val="1"/>
        </w:numPr>
        <w:jc w:val="left"/>
        <w:rPr>
          <w:lang w:val="en-AU"/>
        </w:rPr>
      </w:pPr>
      <w:r w:rsidRPr="00786491">
        <w:rPr>
          <w:lang w:val="en-AU"/>
        </w:rPr>
        <w:t>If you are a first-time user, you won't have the considerable challenge of installing a virtual server to run SAS Studio on your laptop.</w:t>
      </w:r>
      <w:r>
        <w:rPr>
          <w:lang w:val="en-AU"/>
        </w:rPr>
        <w:t xml:space="preserve"> Ignore the info about installing a server and SAS Studio in my suite of materials.</w:t>
      </w:r>
    </w:p>
    <w:p w14:paraId="10066741" w14:textId="77777777" w:rsidR="00AD11DA" w:rsidRPr="00786491" w:rsidRDefault="00AD11DA" w:rsidP="00AD11DA">
      <w:pPr>
        <w:pStyle w:val="ListBullet"/>
        <w:numPr>
          <w:ilvl w:val="0"/>
          <w:numId w:val="1"/>
        </w:numPr>
        <w:jc w:val="left"/>
        <w:rPr>
          <w:lang w:val="en-AU"/>
        </w:rPr>
      </w:pPr>
      <w:r w:rsidRPr="00786491">
        <w:rPr>
          <w:lang w:val="en-AU"/>
        </w:rPr>
        <w:t>You won't have to install updates.</w:t>
      </w:r>
    </w:p>
    <w:p w14:paraId="60B3D186" w14:textId="77777777" w:rsidR="00AD11DA" w:rsidRPr="00786491" w:rsidRDefault="00AD11DA" w:rsidP="00AD11DA">
      <w:pPr>
        <w:spacing w:before="60"/>
        <w:ind w:firstLine="0"/>
        <w:jc w:val="left"/>
        <w:rPr>
          <w:lang w:val="en-AU"/>
        </w:rPr>
      </w:pPr>
      <w:r w:rsidRPr="00786491">
        <w:rPr>
          <w:lang w:val="en-AU"/>
        </w:rPr>
        <w:t>But there's some</w:t>
      </w:r>
      <w:r>
        <w:rPr>
          <w:lang w:val="en-AU"/>
        </w:rPr>
        <w:t xml:space="preserve"> </w:t>
      </w:r>
      <w:r w:rsidRPr="00A014B8">
        <w:rPr>
          <w:i/>
          <w:lang w:val="en-AU"/>
        </w:rPr>
        <w:t>bad news</w:t>
      </w:r>
      <w:r>
        <w:rPr>
          <w:lang w:val="en-AU"/>
        </w:rPr>
        <w:t>...</w:t>
      </w:r>
    </w:p>
    <w:p w14:paraId="6D79E243" w14:textId="77777777" w:rsidR="00AD11DA" w:rsidRPr="00786491" w:rsidRDefault="00AD11DA" w:rsidP="00AD11DA">
      <w:pPr>
        <w:pStyle w:val="ListBullet"/>
        <w:numPr>
          <w:ilvl w:val="0"/>
          <w:numId w:val="1"/>
        </w:numPr>
        <w:jc w:val="left"/>
        <w:rPr>
          <w:lang w:val="en-AU"/>
        </w:rPr>
      </w:pPr>
      <w:r w:rsidRPr="00786491">
        <w:rPr>
          <w:lang w:val="en-AU"/>
        </w:rPr>
        <w:t>You now have to be online to use SAS (obviously), so forget about running programs, if your net connection is down or you're on a long-haul flight. (Emirates has wifi on many routes, but the bandwidth for anything other than email is hopeless.)</w:t>
      </w:r>
    </w:p>
    <w:p w14:paraId="77EA0359" w14:textId="77777777" w:rsidR="00AD11DA" w:rsidRPr="00786491" w:rsidRDefault="00AD11DA" w:rsidP="00AD11DA">
      <w:pPr>
        <w:pStyle w:val="ListBullet"/>
        <w:numPr>
          <w:ilvl w:val="0"/>
          <w:numId w:val="1"/>
        </w:numPr>
        <w:jc w:val="left"/>
        <w:rPr>
          <w:lang w:val="en-AU"/>
        </w:rPr>
      </w:pPr>
      <w:r w:rsidRPr="00786491">
        <w:rPr>
          <w:lang w:val="en-AU"/>
        </w:rPr>
        <w:t xml:space="preserve">You cannot run programs stored on your laptop directly from your laptop, which means you have to upload them and any data files into the </w:t>
      </w:r>
      <w:r w:rsidRPr="00A014B8">
        <w:rPr>
          <w:rFonts w:asciiTheme="minorHAnsi" w:hAnsiTheme="minorHAnsi" w:cstheme="minorHAnsi"/>
          <w:lang w:val="en-AU"/>
        </w:rPr>
        <w:t>Server Files and Folders</w:t>
      </w:r>
      <w:r w:rsidRPr="00786491">
        <w:rPr>
          <w:lang w:val="en-AU"/>
        </w:rPr>
        <w:t xml:space="preserve"> window of the online version.</w:t>
      </w:r>
    </w:p>
    <w:p w14:paraId="678F5375" w14:textId="77777777" w:rsidR="00AD11DA" w:rsidRPr="00786491" w:rsidRDefault="00AD11DA" w:rsidP="00AD11DA">
      <w:pPr>
        <w:pStyle w:val="ListBullet"/>
        <w:numPr>
          <w:ilvl w:val="0"/>
          <w:numId w:val="1"/>
        </w:numPr>
        <w:jc w:val="left"/>
        <w:rPr>
          <w:lang w:val="en-AU"/>
        </w:rPr>
      </w:pPr>
      <w:r w:rsidRPr="00786491">
        <w:rPr>
          <w:lang w:val="en-AU"/>
        </w:rPr>
        <w:t xml:space="preserve">You cannot upload directories, so you have to create a directory structure in the </w:t>
      </w:r>
      <w:r w:rsidRPr="00A014B8">
        <w:rPr>
          <w:rFonts w:asciiTheme="minorHAnsi" w:hAnsiTheme="minorHAnsi" w:cstheme="minorHAnsi"/>
          <w:lang w:val="en-AU"/>
        </w:rPr>
        <w:t xml:space="preserve">Server Files </w:t>
      </w:r>
      <w:r w:rsidRPr="00A014B8">
        <w:rPr>
          <w:rFonts w:asciiTheme="minorHAnsi" w:hAnsiTheme="minorHAnsi" w:cstheme="minorHAnsi"/>
          <w:lang w:val="en-AU"/>
        </w:rPr>
        <w:lastRenderedPageBreak/>
        <w:t>and Folders</w:t>
      </w:r>
      <w:r w:rsidRPr="00786491">
        <w:rPr>
          <w:lang w:val="en-AU"/>
        </w:rPr>
        <w:t xml:space="preserve"> window, directory by directory.</w:t>
      </w:r>
    </w:p>
    <w:p w14:paraId="00819F87" w14:textId="77777777" w:rsidR="00AD11DA" w:rsidRPr="00786491" w:rsidRDefault="00AD11DA" w:rsidP="00AD11DA">
      <w:pPr>
        <w:pStyle w:val="ListBullet"/>
        <w:numPr>
          <w:ilvl w:val="0"/>
          <w:numId w:val="1"/>
        </w:numPr>
        <w:jc w:val="left"/>
        <w:rPr>
          <w:lang w:val="en-AU"/>
        </w:rPr>
      </w:pPr>
      <w:r w:rsidRPr="00786491">
        <w:rPr>
          <w:lang w:val="en-AU"/>
        </w:rPr>
        <w:t>If you want to share programs with anyone, or save them for offline use, you have to download them, one file at a time. There is no facility for synchronizing files between your laptop and the SAS server.  However, Results files can be downloaded directly to your laptop, and there is an email icon for sending Results and/or the program that produced them to anyone.</w:t>
      </w:r>
    </w:p>
    <w:p w14:paraId="07D1A05D" w14:textId="1E62D766" w:rsidR="00AD11DA" w:rsidRPr="00786491" w:rsidRDefault="00AD11DA" w:rsidP="00AD11DA">
      <w:pPr>
        <w:pStyle w:val="ListBullet"/>
        <w:numPr>
          <w:ilvl w:val="0"/>
          <w:numId w:val="1"/>
        </w:numPr>
        <w:jc w:val="left"/>
        <w:rPr>
          <w:lang w:val="en-AU"/>
        </w:rPr>
      </w:pPr>
      <w:r w:rsidRPr="00786491">
        <w:rPr>
          <w:lang w:val="en-AU"/>
        </w:rPr>
        <w:t>You are logged out automatically after a certain period of inactivity (default = 1 h), but the most you can set the period to is only 3 h. Set it to 3 h when you first use Studio ODA, via the Preferences</w:t>
      </w:r>
      <w:r w:rsidR="00605338">
        <w:t>/Start-Up</w:t>
      </w:r>
      <w:r w:rsidRPr="00786491">
        <w:rPr>
          <w:lang w:val="en-AU"/>
        </w:rPr>
        <w:t xml:space="preserve"> menu:</w:t>
      </w:r>
    </w:p>
    <w:p w14:paraId="2FC671D7" w14:textId="165B660C" w:rsidR="00AD11DA" w:rsidRDefault="00AD11DA" w:rsidP="00F94C9A">
      <w:pPr>
        <w:ind w:firstLine="0"/>
        <w:jc w:val="center"/>
        <w:rPr>
          <w:lang w:val="en-AU"/>
        </w:rPr>
      </w:pPr>
      <w:r w:rsidRPr="00786491">
        <w:rPr>
          <w:noProof/>
          <w:lang w:val="en-AU" w:eastAsia="en-AU"/>
        </w:rPr>
        <w:drawing>
          <wp:inline distT="0" distB="0" distL="0" distR="0" wp14:anchorId="36C13E68" wp14:editId="2E83FA58">
            <wp:extent cx="2684356" cy="28624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915027" cy="310845"/>
                    </a:xfrm>
                    <a:prstGeom prst="rect">
                      <a:avLst/>
                    </a:prstGeom>
                  </pic:spPr>
                </pic:pic>
              </a:graphicData>
            </a:graphic>
          </wp:inline>
        </w:drawing>
      </w:r>
    </w:p>
    <w:p w14:paraId="69FF49C4" w14:textId="16E7BC79" w:rsidR="00F94C9A" w:rsidRPr="00786491" w:rsidRDefault="00F94C9A" w:rsidP="00AD11DA">
      <w:pPr>
        <w:spacing w:after="60"/>
        <w:ind w:firstLine="0"/>
        <w:jc w:val="center"/>
        <w:rPr>
          <w:lang w:val="en-AU"/>
        </w:rPr>
      </w:pPr>
      <w:r>
        <w:rPr>
          <w:noProof/>
          <w:lang w:val="en-AU" w:eastAsia="en-AU"/>
        </w:rPr>
        <w:drawing>
          <wp:inline distT="0" distB="0" distL="0" distR="0" wp14:anchorId="53361CA3" wp14:editId="7C236BB3">
            <wp:extent cx="2696210" cy="130365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696210" cy="1303655"/>
                    </a:xfrm>
                    <a:prstGeom prst="rect">
                      <a:avLst/>
                    </a:prstGeom>
                  </pic:spPr>
                </pic:pic>
              </a:graphicData>
            </a:graphic>
          </wp:inline>
        </w:drawing>
      </w:r>
    </w:p>
    <w:p w14:paraId="6B0A18E9" w14:textId="77777777" w:rsidR="00AD11DA" w:rsidRDefault="00AD11DA" w:rsidP="00AD11DA">
      <w:pPr>
        <w:pStyle w:val="ListBullet"/>
        <w:numPr>
          <w:ilvl w:val="0"/>
          <w:numId w:val="1"/>
        </w:numPr>
        <w:spacing w:after="60"/>
        <w:jc w:val="left"/>
        <w:rPr>
          <w:lang w:val="en-AU"/>
        </w:rPr>
      </w:pPr>
      <w:r w:rsidRPr="00786491">
        <w:rPr>
          <w:lang w:val="en-AU"/>
        </w:rPr>
        <w:t>You are logged out automatically after six hours, so you can't run complex mixed models with large datasets that previously took overnight to run.</w:t>
      </w:r>
    </w:p>
    <w:p w14:paraId="7D6A95FE" w14:textId="77777777" w:rsidR="00AD11DA" w:rsidRDefault="00AD11DA" w:rsidP="00AD11DA">
      <w:bookmarkStart w:id="6" w:name="advice"/>
      <w:bookmarkEnd w:id="6"/>
      <w:r>
        <w:t xml:space="preserve">And now here's my guide to making the transition. The email from SAS includes this </w:t>
      </w:r>
      <w:hyperlink r:id="rId61" w:tgtFrame="_blank" w:history="1">
        <w:r w:rsidRPr="00852F07">
          <w:rPr>
            <w:rStyle w:val="Hyperlink"/>
          </w:rPr>
          <w:t>getting started</w:t>
        </w:r>
      </w:hyperlink>
      <w:r>
        <w:t xml:space="preserve"> link. Click on it and you will get a browser window with four steps to follow. SAS UE users, who already have a SAS profile, can skip Step 1. The next three steps are easy, and by the time you finish, you will have opened a window in a browser that looks almost exactly like Studio UE. The only difference is a practically empty </w:t>
      </w:r>
      <w:r w:rsidRPr="00A014B8">
        <w:rPr>
          <w:rFonts w:asciiTheme="minorHAnsi" w:hAnsiTheme="minorHAnsi" w:cstheme="minorHAnsi"/>
        </w:rPr>
        <w:t xml:space="preserve">Server Files and Folders </w:t>
      </w:r>
      <w:r>
        <w:t xml:space="preserve">frame at the top left. You have to populate that frame with your folders and files. Unfortunately you have to do it one folder at a time. The instructions on the getting-started page (under this drop-down: </w:t>
      </w:r>
      <w:r w:rsidRPr="00A014B8">
        <w:rPr>
          <w:rFonts w:asciiTheme="minorHAnsi" w:hAnsiTheme="minorHAnsi" w:cstheme="minorHAnsi"/>
        </w:rPr>
        <w:t>Uploading data and programs into ODA)</w:t>
      </w:r>
      <w:r>
        <w:t xml:space="preserve"> tell you how to upload files, but there's nothing there about creating folders. Do it by right-clicking on the </w:t>
      </w:r>
      <w:r w:rsidRPr="00A014B8">
        <w:rPr>
          <w:rFonts w:asciiTheme="minorHAnsi" w:hAnsiTheme="minorHAnsi" w:cstheme="minorHAnsi"/>
        </w:rPr>
        <w:t xml:space="preserve">Files (Home) </w:t>
      </w:r>
      <w:r>
        <w:t xml:space="preserve">icon and selecting </w:t>
      </w:r>
      <w:r w:rsidRPr="00A014B8">
        <w:rPr>
          <w:rFonts w:asciiTheme="minorHAnsi" w:hAnsiTheme="minorHAnsi" w:cstheme="minorHAnsi"/>
        </w:rPr>
        <w:t>New/Folder</w:t>
      </w:r>
      <w:r>
        <w:t>:</w:t>
      </w:r>
    </w:p>
    <w:p w14:paraId="7D0936B8" w14:textId="609E37E7" w:rsidR="00AD11DA" w:rsidRDefault="00BC71AE" w:rsidP="00622DB0">
      <w:pPr>
        <w:spacing w:before="120" w:after="60"/>
        <w:ind w:firstLine="0"/>
        <w:jc w:val="center"/>
      </w:pPr>
      <w:r>
        <w:rPr>
          <w:noProof/>
          <w:lang w:val="en-AU" w:eastAsia="en-AU"/>
        </w:rPr>
        <w:drawing>
          <wp:inline distT="0" distB="0" distL="0" distR="0" wp14:anchorId="30D394ED" wp14:editId="47E0AD58">
            <wp:extent cx="2696210" cy="2266950"/>
            <wp:effectExtent l="19050" t="19050" r="2794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696210" cy="2266950"/>
                    </a:xfrm>
                    <a:prstGeom prst="rect">
                      <a:avLst/>
                    </a:prstGeom>
                    <a:ln>
                      <a:solidFill>
                        <a:schemeClr val="accent1"/>
                      </a:solidFill>
                    </a:ln>
                  </pic:spPr>
                </pic:pic>
              </a:graphicData>
            </a:graphic>
          </wp:inline>
        </w:drawing>
      </w:r>
    </w:p>
    <w:p w14:paraId="65851E03" w14:textId="406DC909" w:rsidR="00AD11DA" w:rsidRDefault="00AD11DA" w:rsidP="00AD11DA">
      <w:r>
        <w:t xml:space="preserve">After naming the folder, right-click on it to create a folder within a folder. I suggest </w:t>
      </w:r>
      <w:r w:rsidR="00BC71AE">
        <w:t xml:space="preserve">that </w:t>
      </w:r>
      <w:r>
        <w:t xml:space="preserve">you recreate your folder structure exactly as you already have it on your laptop. You can then right-click on a folder and select </w:t>
      </w:r>
      <w:r w:rsidRPr="00A014B8">
        <w:rPr>
          <w:rFonts w:asciiTheme="minorHAnsi" w:hAnsiTheme="minorHAnsi" w:cstheme="minorHAnsi"/>
        </w:rPr>
        <w:t>Upload Files...</w:t>
      </w:r>
      <w:r>
        <w:t xml:space="preserve"> If you end up with many folders within folders, you can create shortcuts to the ones you use a lot by right-clicking on </w:t>
      </w:r>
      <w:r w:rsidRPr="00A014B8">
        <w:rPr>
          <w:rFonts w:asciiTheme="minorHAnsi" w:hAnsiTheme="minorHAnsi" w:cstheme="minorHAnsi"/>
        </w:rPr>
        <w:t>Folder Shortcuts</w:t>
      </w:r>
      <w:r>
        <w:t>, but I suggest you leave that until later or not even bother with it.</w:t>
      </w:r>
    </w:p>
    <w:p w14:paraId="4AB7BAF0" w14:textId="42B9855C" w:rsidR="00AD11DA" w:rsidRDefault="00AD11DA" w:rsidP="0055150B">
      <w:pPr>
        <w:rPr>
          <w:rFonts w:asciiTheme="minorHAnsi" w:hAnsiTheme="minorHAnsi" w:cstheme="minorHAnsi"/>
        </w:rPr>
      </w:pPr>
      <w:r>
        <w:t xml:space="preserve">Once you have uploaded a program and any data that it needs, run it in Studio ODA exactly as you do in Studio UE, but you will first have to change all the </w:t>
      </w:r>
      <w:r w:rsidRPr="00A014B8">
        <w:rPr>
          <w:rFonts w:asciiTheme="minorHAnsi" w:hAnsiTheme="minorHAnsi" w:cstheme="minorHAnsi"/>
        </w:rPr>
        <w:t>FILENAME</w:t>
      </w:r>
      <w:r>
        <w:t xml:space="preserve"> and </w:t>
      </w:r>
      <w:r w:rsidRPr="00A014B8">
        <w:rPr>
          <w:rFonts w:asciiTheme="minorHAnsi" w:hAnsiTheme="minorHAnsi" w:cstheme="minorHAnsi"/>
        </w:rPr>
        <w:t>LIBNAME</w:t>
      </w:r>
      <w:r>
        <w:t xml:space="preserve"> statements. Simply delete everything in front of the name of the top-most folder. For example, in Studio UE, I had this:</w:t>
      </w:r>
    </w:p>
    <w:p w14:paraId="058B673A" w14:textId="623DFAC7" w:rsidR="00AD11DA" w:rsidRDefault="00AD11DA" w:rsidP="0055150B">
      <w:pPr>
        <w:ind w:firstLine="0"/>
        <w:jc w:val="left"/>
      </w:pPr>
      <w:r w:rsidRPr="00A014B8">
        <w:rPr>
          <w:rFonts w:asciiTheme="minorHAnsi" w:hAnsiTheme="minorHAnsi" w:cstheme="minorHAnsi"/>
        </w:rPr>
        <w:t>FILENAME REFFILE '/folders/ myshortcuts/VU Melbourne/John Smith/Erg validity/erg data.xls';</w:t>
      </w:r>
    </w:p>
    <w:p w14:paraId="5003CDF9" w14:textId="3CB9C8F8" w:rsidR="00AD11DA" w:rsidRDefault="00AD11DA" w:rsidP="00AD11DA">
      <w:pPr>
        <w:jc w:val="left"/>
        <w:rPr>
          <w:rFonts w:asciiTheme="minorHAnsi" w:hAnsiTheme="minorHAnsi" w:cstheme="minorHAnsi"/>
        </w:rPr>
      </w:pPr>
      <w:r>
        <w:t xml:space="preserve">In Studio ODA, I deleted </w:t>
      </w:r>
      <w:r w:rsidRPr="00A014B8">
        <w:rPr>
          <w:rFonts w:asciiTheme="minorHAnsi" w:hAnsiTheme="minorHAnsi" w:cstheme="minorHAnsi"/>
        </w:rPr>
        <w:t>/folders/</w:t>
      </w:r>
      <w:r>
        <w:rPr>
          <w:rFonts w:asciiTheme="minorHAnsi" w:hAnsiTheme="minorHAnsi" w:cstheme="minorHAnsi"/>
        </w:rPr>
        <w:t xml:space="preserve"> </w:t>
      </w:r>
      <w:r w:rsidRPr="00A014B8">
        <w:rPr>
          <w:rFonts w:asciiTheme="minorHAnsi" w:hAnsiTheme="minorHAnsi" w:cstheme="minorHAnsi"/>
        </w:rPr>
        <w:t>myshortcuts/</w:t>
      </w:r>
      <w:r>
        <w:t xml:space="preserve"> to get this:</w:t>
      </w:r>
    </w:p>
    <w:p w14:paraId="3D01A23F" w14:textId="77777777" w:rsidR="00AD11DA" w:rsidRDefault="00AD11DA" w:rsidP="00AD11DA">
      <w:pPr>
        <w:ind w:firstLine="0"/>
        <w:jc w:val="left"/>
      </w:pPr>
      <w:r w:rsidRPr="00A014B8">
        <w:rPr>
          <w:rFonts w:asciiTheme="minorHAnsi" w:hAnsiTheme="minorHAnsi" w:cstheme="minorHAnsi"/>
        </w:rPr>
        <w:t>FILENAME REFFILE 'VU Melbourne/John</w:t>
      </w:r>
      <w:r>
        <w:rPr>
          <w:rFonts w:asciiTheme="minorHAnsi" w:hAnsiTheme="minorHAnsi" w:cstheme="minorHAnsi"/>
        </w:rPr>
        <w:t xml:space="preserve"> </w:t>
      </w:r>
      <w:r w:rsidRPr="00A014B8">
        <w:rPr>
          <w:rFonts w:asciiTheme="minorHAnsi" w:hAnsiTheme="minorHAnsi" w:cstheme="minorHAnsi"/>
        </w:rPr>
        <w:t>Smith/Erg validity/erg data.xlsx';</w:t>
      </w:r>
    </w:p>
    <w:p w14:paraId="02BA2E19" w14:textId="77777777" w:rsidR="00AD11DA" w:rsidRDefault="00AD11DA" w:rsidP="00AD11DA">
      <w:r>
        <w:t xml:space="preserve">Another option is available on the Getting Started page, under the instructions for </w:t>
      </w:r>
      <w:r w:rsidRPr="00A014B8">
        <w:rPr>
          <w:rFonts w:asciiTheme="minorHAnsi" w:hAnsiTheme="minorHAnsi" w:cstheme="minorHAnsi"/>
        </w:rPr>
        <w:t>Modifying your LIBNAME statement so it works on ODA</w:t>
      </w:r>
      <w:r>
        <w:t xml:space="preserve"> (they forgot to mention </w:t>
      </w:r>
      <w:r w:rsidRPr="008B2BC4">
        <w:rPr>
          <w:rFonts w:asciiTheme="minorHAnsi" w:hAnsiTheme="minorHAnsi" w:cstheme="minorHAnsi"/>
        </w:rPr>
        <w:t>FILENAME</w:t>
      </w:r>
      <w:r>
        <w:t xml:space="preserve"> statements). </w:t>
      </w:r>
    </w:p>
    <w:p w14:paraId="3B871514" w14:textId="77777777" w:rsidR="00AD11DA" w:rsidRDefault="00AD11DA" w:rsidP="00AD11DA">
      <w:pPr>
        <w:jc w:val="left"/>
      </w:pPr>
      <w:r>
        <w:t>For example, you end up with this, which also works:</w:t>
      </w:r>
      <w:r>
        <w:br/>
      </w:r>
      <w:r w:rsidRPr="00D27697">
        <w:rPr>
          <w:rFonts w:asciiTheme="minorHAnsi" w:hAnsiTheme="minorHAnsi" w:cstheme="minorHAnsi"/>
        </w:rPr>
        <w:t>FILENAME REFFILE '~/VU Melbourne/John Smith/Erg validity/erg data.xlsx';</w:t>
      </w:r>
    </w:p>
    <w:p w14:paraId="4840693F" w14:textId="77777777" w:rsidR="00AD11DA" w:rsidRDefault="00AD11DA" w:rsidP="00AD11DA">
      <w:r>
        <w:t xml:space="preserve">If you make a mistake with a </w:t>
      </w:r>
      <w:r w:rsidRPr="00A014B8">
        <w:rPr>
          <w:rFonts w:asciiTheme="minorHAnsi" w:hAnsiTheme="minorHAnsi" w:cstheme="minorHAnsi"/>
        </w:rPr>
        <w:t>FILENAME</w:t>
      </w:r>
      <w:r>
        <w:t xml:space="preserve"> or </w:t>
      </w:r>
      <w:r w:rsidRPr="00A014B8">
        <w:rPr>
          <w:rFonts w:asciiTheme="minorHAnsi" w:hAnsiTheme="minorHAnsi" w:cstheme="minorHAnsi"/>
        </w:rPr>
        <w:t>LIBNAME</w:t>
      </w:r>
      <w:r>
        <w:t xml:space="preserve"> statement, double-click on an Excel spreadsheet in the same folder and check the </w:t>
      </w:r>
      <w:r w:rsidRPr="00A014B8">
        <w:rPr>
          <w:rFonts w:asciiTheme="minorHAnsi" w:hAnsiTheme="minorHAnsi" w:cstheme="minorHAnsi"/>
        </w:rPr>
        <w:t>CODE</w:t>
      </w:r>
      <w:r>
        <w:t xml:space="preserve"> window to see the </w:t>
      </w:r>
      <w:r w:rsidRPr="00A014B8">
        <w:rPr>
          <w:rFonts w:asciiTheme="minorHAnsi" w:hAnsiTheme="minorHAnsi" w:cstheme="minorHAnsi"/>
        </w:rPr>
        <w:t>FILENAME</w:t>
      </w:r>
      <w:r>
        <w:t xml:space="preserve"> that SAS assigns. I got this with the above spreadsheet:</w:t>
      </w:r>
    </w:p>
    <w:p w14:paraId="6A128394" w14:textId="77777777" w:rsidR="00AD11DA" w:rsidRPr="00471DAB" w:rsidRDefault="00AD11DA" w:rsidP="00AD11DA">
      <w:pPr>
        <w:ind w:firstLine="0"/>
        <w:jc w:val="left"/>
        <w:rPr>
          <w:rFonts w:asciiTheme="minorHAnsi" w:hAnsiTheme="minorHAnsi" w:cstheme="minorHAnsi"/>
        </w:rPr>
      </w:pPr>
      <w:r w:rsidRPr="00471DAB">
        <w:rPr>
          <w:rFonts w:asciiTheme="minorHAnsi" w:hAnsiTheme="minorHAnsi" w:cstheme="minorHAnsi"/>
        </w:rPr>
        <w:lastRenderedPageBreak/>
        <w:t>FILENAME REFFILE '/home/will17/VU Melbourne/ John Smith/Erg validity/erg data.xlsx';</w:t>
      </w:r>
    </w:p>
    <w:p w14:paraId="5F7434F0" w14:textId="3E5F9A8D" w:rsidR="00AD11DA" w:rsidRDefault="00AD11DA" w:rsidP="0055150B">
      <w:pPr>
        <w:jc w:val="left"/>
      </w:pPr>
      <w:r>
        <w:t xml:space="preserve">You will see your SAS profile name instead of mine (will17). Copy the text between quotes with or without the Excel filename, and paste it into your </w:t>
      </w:r>
      <w:r w:rsidRPr="00471DAB">
        <w:rPr>
          <w:rFonts w:asciiTheme="minorHAnsi" w:hAnsiTheme="minorHAnsi" w:cstheme="minorHAnsi"/>
        </w:rPr>
        <w:t>FILENAME</w:t>
      </w:r>
      <w:r>
        <w:t xml:space="preserve"> or </w:t>
      </w:r>
      <w:r w:rsidRPr="00471DAB">
        <w:rPr>
          <w:rFonts w:asciiTheme="minorHAnsi" w:hAnsiTheme="minorHAnsi" w:cstheme="minorHAnsi"/>
        </w:rPr>
        <w:t>LIBNAME</w:t>
      </w:r>
      <w:r>
        <w:t xml:space="preserve"> statement, respectively. The statements work fine without</w:t>
      </w:r>
      <w:r w:rsidRPr="00471DAB">
        <w:rPr>
          <w:rFonts w:asciiTheme="minorHAnsi" w:hAnsiTheme="minorHAnsi" w:cstheme="minorHAnsi"/>
        </w:rPr>
        <w:t xml:space="preserve"> /home/will17/</w:t>
      </w:r>
      <w:r>
        <w:t>.</w:t>
      </w:r>
    </w:p>
    <w:p w14:paraId="081FBFF8" w14:textId="77777777" w:rsidR="00AD11DA" w:rsidRDefault="00AD11DA" w:rsidP="0055150B">
      <w:r>
        <w:t>Finally, use this link to make a bookmark to SAS ODA in your favorite browser:</w:t>
      </w:r>
    </w:p>
    <w:p w14:paraId="1425BAF2" w14:textId="45144C55" w:rsidR="009E0357" w:rsidRDefault="0072627A" w:rsidP="0055150B">
      <w:pPr>
        <w:ind w:firstLine="0"/>
        <w:jc w:val="left"/>
      </w:pPr>
      <w:hyperlink r:id="rId63" w:tgtFrame="_blank" w:history="1">
        <w:r w:rsidR="00AD11DA" w:rsidRPr="003E23AB">
          <w:rPr>
            <w:rStyle w:val="Hyperlink"/>
            <w:noProof w:val="0"/>
          </w:rPr>
          <w:t>https://welcome.oda.sas.com/home</w:t>
        </w:r>
      </w:hyperlink>
    </w:p>
    <w:p w14:paraId="24F0232D" w14:textId="6628AA3B" w:rsidR="00BC71AE" w:rsidRDefault="00BC71AE" w:rsidP="0055150B">
      <w:pPr>
        <w:spacing w:before="120"/>
        <w:ind w:firstLine="0"/>
        <w:jc w:val="center"/>
      </w:pPr>
      <w:r>
        <w:rPr>
          <w:rFonts w:cstheme="minorHAnsi"/>
        </w:rPr>
        <w:t>––––––––</w:t>
      </w:r>
    </w:p>
    <w:p w14:paraId="5F20A389" w14:textId="4A5C1DEC" w:rsidR="00BC71AE" w:rsidRDefault="00BC71AE" w:rsidP="00C25FC5">
      <w:pPr>
        <w:ind w:firstLine="0"/>
      </w:pPr>
    </w:p>
    <w:p w14:paraId="4AF4D301" w14:textId="7EE5D695" w:rsidR="00BC71AE" w:rsidRDefault="00BC71AE" w:rsidP="00C25FC5">
      <w:pPr>
        <w:ind w:firstLine="0"/>
      </w:pPr>
    </w:p>
    <w:p w14:paraId="5266018C" w14:textId="03A61D95" w:rsidR="00BC71AE" w:rsidRDefault="00BC71AE" w:rsidP="00C25FC5">
      <w:pPr>
        <w:ind w:firstLine="0"/>
      </w:pPr>
    </w:p>
    <w:p w14:paraId="16C981D9" w14:textId="3523A098" w:rsidR="00BC71AE" w:rsidRDefault="00BC71AE" w:rsidP="00C25FC5">
      <w:pPr>
        <w:ind w:firstLine="0"/>
      </w:pPr>
    </w:p>
    <w:p w14:paraId="32D4CA6D" w14:textId="77777777" w:rsidR="00BC71AE" w:rsidRDefault="00BC71AE" w:rsidP="00C25FC5">
      <w:pPr>
        <w:ind w:firstLine="0"/>
        <w:sectPr w:rsidR="00BC71AE" w:rsidSect="004879ED">
          <w:headerReference w:type="even" r:id="rId64"/>
          <w:type w:val="continuous"/>
          <w:pgSz w:w="12240" w:h="15840" w:code="1"/>
          <w:pgMar w:top="1077" w:right="1701" w:bottom="1077" w:left="1701" w:header="720" w:footer="720" w:gutter="0"/>
          <w:pgNumType w:fmt="lowerRoman"/>
          <w:cols w:num="2" w:space="346"/>
          <w:titlePg/>
        </w:sectPr>
      </w:pPr>
    </w:p>
    <w:p w14:paraId="3B84D1EF" w14:textId="77777777" w:rsidR="0088465A" w:rsidRDefault="0088465A" w:rsidP="0088465A">
      <w:pPr>
        <w:pStyle w:val="Heading2"/>
        <w:spacing w:after="120"/>
        <w:jc w:val="left"/>
      </w:pPr>
      <w:bookmarkStart w:id="7" w:name="_References"/>
      <w:bookmarkEnd w:id="7"/>
    </w:p>
    <w:p w14:paraId="26D380B3" w14:textId="2334CC0D" w:rsidR="00222741" w:rsidRPr="00222741" w:rsidRDefault="00222741" w:rsidP="00DB30AF">
      <w:pPr>
        <w:pStyle w:val="Heading2"/>
        <w:shd w:val="clear" w:color="auto" w:fill="F6EAF6"/>
        <w:spacing w:after="120"/>
        <w:jc w:val="left"/>
        <w:sectPr w:rsidR="00222741" w:rsidRPr="00222741" w:rsidSect="00222741">
          <w:type w:val="continuous"/>
          <w:pgSz w:w="12240" w:h="15840" w:code="1"/>
          <w:pgMar w:top="1077" w:right="1701" w:bottom="1077" w:left="1701" w:header="720" w:footer="720" w:gutter="0"/>
          <w:pgNumType w:fmt="lowerRoman"/>
          <w:cols w:space="346"/>
          <w:titlePg/>
        </w:sectPr>
      </w:pPr>
      <w:r w:rsidRPr="00222741">
        <w:t>References</w:t>
      </w:r>
    </w:p>
    <w:p w14:paraId="3595CBC6" w14:textId="78FB3A67" w:rsidR="00C9557E" w:rsidRPr="00C9557E" w:rsidRDefault="00222741" w:rsidP="00C9557E">
      <w:pPr>
        <w:pStyle w:val="EndNoteBibliography"/>
      </w:pPr>
      <w:r w:rsidRPr="00C9557E">
        <w:fldChar w:fldCharType="begin"/>
      </w:r>
      <w:r w:rsidRPr="00C9557E">
        <w:instrText xml:space="preserve"> ADDIN EN.REFLIST </w:instrText>
      </w:r>
      <w:r w:rsidRPr="00C9557E">
        <w:fldChar w:fldCharType="separate"/>
      </w:r>
      <w:bookmarkStart w:id="8" w:name="_ENREF_1"/>
      <w:r w:rsidR="00C9557E" w:rsidRPr="00C9557E">
        <w:t xml:space="preserve">Aisbett J. (2020). Conclusions largely unrelated to findings of the systematic review: Comment on "Systematic review of the use of “magnitude-based inference” in sports science and medicine". PloS One, </w:t>
      </w:r>
      <w:bookmarkEnd w:id="8"/>
      <w:r w:rsidR="00C9557E" w:rsidRPr="00C9557E">
        <w:fldChar w:fldCharType="begin"/>
      </w:r>
      <w:r w:rsidR="00C9557E" w:rsidRPr="00C9557E">
        <w:instrText xml:space="preserve"> HYPERLINK "https://journals.plos.org/plosone/article/comment?id=10.1371/annotation/330eb883-4de3-4261-b677-ec6f1efe2581" </w:instrText>
      </w:r>
      <w:r w:rsidR="00C9557E" w:rsidRPr="00C9557E">
        <w:fldChar w:fldCharType="separate"/>
      </w:r>
      <w:r w:rsidR="00C9557E" w:rsidRPr="00C9557E">
        <w:rPr>
          <w:rStyle w:val="Hyperlink"/>
          <w:color w:val="auto"/>
          <w:u w:val="none"/>
        </w:rPr>
        <w:t>https://journals.plos.org/plosone/article/comment?id=10.1371/annotation/330eb883-4de3-4261-b677-ec6f1efe2581</w:t>
      </w:r>
      <w:r w:rsidR="00C9557E" w:rsidRPr="00C9557E">
        <w:fldChar w:fldCharType="end"/>
      </w:r>
    </w:p>
    <w:p w14:paraId="68E43F14" w14:textId="31F9C40B" w:rsidR="00C9557E" w:rsidRPr="00C9557E" w:rsidRDefault="00C9557E" w:rsidP="00C9557E">
      <w:pPr>
        <w:pStyle w:val="EndNoteBibliography"/>
      </w:pPr>
      <w:bookmarkStart w:id="9" w:name="_ENREF_2"/>
      <w:r w:rsidRPr="00C9557E">
        <w:t xml:space="preserve">Aisbett J, Lakens D, Sainani KL. (2020). Magnitude based inference in relation to one-sided hypotheses testing procedures. SportRxiv, </w:t>
      </w:r>
      <w:hyperlink r:id="rId65" w:history="1">
        <w:r w:rsidRPr="00C9557E">
          <w:t>https://osf.io/preprints/sportrxiv/pn9s3/</w:t>
        </w:r>
      </w:hyperlink>
      <w:r w:rsidRPr="00C9557E">
        <w:t>.</w:t>
      </w:r>
      <w:bookmarkEnd w:id="9"/>
    </w:p>
    <w:p w14:paraId="02CDCB38" w14:textId="77777777" w:rsidR="00C9557E" w:rsidRPr="00C9557E" w:rsidRDefault="00C9557E" w:rsidP="00C9557E">
      <w:pPr>
        <w:pStyle w:val="EndNoteBibliography"/>
      </w:pPr>
      <w:bookmarkStart w:id="10" w:name="_ENREF_3"/>
      <w:r w:rsidRPr="00C9557E">
        <w:t>Amrhein V, Greenland S, McShane B. (2019). Retire statistical significance. Nature 567, 305-307.</w:t>
      </w:r>
      <w:bookmarkEnd w:id="10"/>
    </w:p>
    <w:p w14:paraId="2B905E02" w14:textId="77777777" w:rsidR="00C9557E" w:rsidRPr="00C9557E" w:rsidRDefault="00C9557E" w:rsidP="00C9557E">
      <w:pPr>
        <w:pStyle w:val="EndNoteBibliography"/>
      </w:pPr>
      <w:bookmarkStart w:id="11" w:name="_ENREF_4"/>
      <w:r w:rsidRPr="00C9557E">
        <w:t>Hopkins WG. (2006). Estimating sample size for magnitude-based inferences. Sportscience 10, 63-70.</w:t>
      </w:r>
      <w:bookmarkEnd w:id="11"/>
    </w:p>
    <w:p w14:paraId="3CCCF1FD" w14:textId="77777777" w:rsidR="00C9557E" w:rsidRPr="00C9557E" w:rsidRDefault="00C9557E" w:rsidP="00C9557E">
      <w:pPr>
        <w:pStyle w:val="EndNoteBibliography"/>
      </w:pPr>
      <w:bookmarkStart w:id="12" w:name="_ENREF_5"/>
      <w:r w:rsidRPr="00C9557E">
        <w:t>Hopkins WG. (2010). Linear models and effect magnitudes for research, clinical and practical applications. Sportscience 14, 49-58.</w:t>
      </w:r>
      <w:bookmarkEnd w:id="12"/>
    </w:p>
    <w:p w14:paraId="60FDB4ED" w14:textId="77777777" w:rsidR="00C9557E" w:rsidRPr="00C9557E" w:rsidRDefault="00C9557E" w:rsidP="00C9557E">
      <w:pPr>
        <w:pStyle w:val="EndNoteBibliography"/>
      </w:pPr>
      <w:bookmarkStart w:id="13" w:name="_ENREF_6"/>
      <w:r w:rsidRPr="00C9557E">
        <w:t>Hopkins WG. (2017). A spreadsheet for monitoring an individual's changes and trend. Sportscience 21, 5-9.</w:t>
      </w:r>
      <w:bookmarkEnd w:id="13"/>
    </w:p>
    <w:p w14:paraId="6E419C58" w14:textId="77777777" w:rsidR="00C9557E" w:rsidRPr="00C9557E" w:rsidRDefault="00C9557E" w:rsidP="00C9557E">
      <w:pPr>
        <w:pStyle w:val="EndNoteBibliography"/>
      </w:pPr>
      <w:bookmarkStart w:id="14" w:name="_ENREF_7"/>
      <w:r w:rsidRPr="00C9557E">
        <w:t>Hopkins WG. (2019a). Magnitude-based decisions. Sportscience 23, i-iii.</w:t>
      </w:r>
      <w:bookmarkEnd w:id="14"/>
    </w:p>
    <w:p w14:paraId="436B2949" w14:textId="77777777" w:rsidR="00C9557E" w:rsidRPr="00C9557E" w:rsidRDefault="00C9557E" w:rsidP="00C9557E">
      <w:pPr>
        <w:pStyle w:val="EndNoteBibliography"/>
      </w:pPr>
      <w:bookmarkStart w:id="15" w:name="_ENREF_8"/>
      <w:r w:rsidRPr="00C9557E">
        <w:t>Hopkins WG. (2019b). A spreadsheet for Bayesian posterior compatibility intervals and magnitude-based decisions. Sportscience 23, 5-7.</w:t>
      </w:r>
      <w:bookmarkEnd w:id="15"/>
    </w:p>
    <w:p w14:paraId="20C98F93" w14:textId="77777777" w:rsidR="00C9557E" w:rsidRPr="00C9557E" w:rsidRDefault="00C9557E" w:rsidP="00C9557E">
      <w:pPr>
        <w:pStyle w:val="EndNoteBibliography"/>
      </w:pPr>
      <w:bookmarkStart w:id="16" w:name="_ENREF_9"/>
      <w:r w:rsidRPr="00C9557E">
        <w:t>Hopkins WG. (2020). Magnitude-based decisions as hypothesis tests. Sportscience 24, 1-16.</w:t>
      </w:r>
      <w:bookmarkEnd w:id="16"/>
    </w:p>
    <w:p w14:paraId="02FC4415" w14:textId="77777777" w:rsidR="00C9557E" w:rsidRPr="00C9557E" w:rsidRDefault="00C9557E" w:rsidP="00C9557E">
      <w:pPr>
        <w:pStyle w:val="EndNoteBibliography"/>
      </w:pPr>
      <w:bookmarkStart w:id="17" w:name="_ENREF_10"/>
      <w:r w:rsidRPr="00C9557E">
        <w:t xml:space="preserve">Hopkins WG, Batterham AM. (2016). Error rates, decisive outcomes and publication bias with </w:t>
      </w:r>
      <w:r w:rsidRPr="00C9557E">
        <w:t>several inferential methods. Sports Medicine 46, 1563-1573.</w:t>
      </w:r>
      <w:bookmarkEnd w:id="17"/>
    </w:p>
    <w:p w14:paraId="53DDC00D" w14:textId="77777777" w:rsidR="00C9557E" w:rsidRPr="00C9557E" w:rsidRDefault="00C9557E" w:rsidP="00C9557E">
      <w:pPr>
        <w:pStyle w:val="EndNoteBibliography"/>
      </w:pPr>
      <w:bookmarkStart w:id="18" w:name="_ENREF_11"/>
      <w:r w:rsidRPr="00C9557E">
        <w:t>Hopkins WG, Marshall SW, Batterham AM, Hanin J. (2009). Progressive statistics for studies in sports medicine and exercise science. Medicine and Science in Sports and Exercise 41, 3-12.</w:t>
      </w:r>
      <w:bookmarkEnd w:id="18"/>
    </w:p>
    <w:p w14:paraId="125D571F" w14:textId="685C2006" w:rsidR="00C9557E" w:rsidRPr="00C9557E" w:rsidRDefault="00C9557E" w:rsidP="00C9557E">
      <w:pPr>
        <w:pStyle w:val="EndNoteBibliography"/>
      </w:pPr>
      <w:bookmarkStart w:id="19" w:name="_ENREF_12"/>
      <w:r w:rsidRPr="00C9557E">
        <w:t xml:space="preserve">Lohse K, Sainani K, Taylor JA, Butson ML, Knight E, Vickers A. (2020a). Systematic review of the use of “Magnitude-Based Inference” in sports science and medicine. SportRxiv, </w:t>
      </w:r>
      <w:hyperlink r:id="rId66" w:history="1">
        <w:r w:rsidRPr="00C9557E">
          <w:t>https://osf.io/preprints/sportrxiv/wugcr/</w:t>
        </w:r>
      </w:hyperlink>
      <w:r w:rsidRPr="00C9557E">
        <w:t>.</w:t>
      </w:r>
      <w:bookmarkEnd w:id="19"/>
    </w:p>
    <w:p w14:paraId="42749B0A" w14:textId="5E33E8F2" w:rsidR="00C9557E" w:rsidRPr="00C9557E" w:rsidRDefault="00C9557E" w:rsidP="00C9557E">
      <w:pPr>
        <w:pStyle w:val="EndNoteBibliography"/>
      </w:pPr>
      <w:bookmarkStart w:id="20" w:name="_ENREF_13"/>
      <w:r w:rsidRPr="00C9557E">
        <w:t xml:space="preserve">Lohse K, Sainani K, Taylor JA, Butson ML, Knight E, Vickers A. (2020b). Systematic review of the use of “Magnitude-Based Inference” in sports science and medicine. PloS One, </w:t>
      </w:r>
      <w:hyperlink r:id="rId67" w:history="1">
        <w:r w:rsidRPr="00C9557E">
          <w:t>https://doi.org/10.1371/journal.pone.0235318</w:t>
        </w:r>
      </w:hyperlink>
      <w:r w:rsidRPr="00C9557E">
        <w:t>.</w:t>
      </w:r>
      <w:bookmarkEnd w:id="20"/>
    </w:p>
    <w:p w14:paraId="53C9577E" w14:textId="77777777" w:rsidR="00C9557E" w:rsidRPr="00C9557E" w:rsidRDefault="00C9557E" w:rsidP="00C9557E">
      <w:pPr>
        <w:pStyle w:val="EndNoteBibliography"/>
      </w:pPr>
      <w:bookmarkStart w:id="21" w:name="_ENREF_14"/>
      <w:r w:rsidRPr="00C9557E">
        <w:t>Mengersen KL, Drovandi CC, Robert CP, Pyne DB, Gore CJ. (2016). Bayesian estimation of small effects in exercise and sports science. PloS One 11, e0147311, doi:0147310.0141371/journal.pone.0147311.</w:t>
      </w:r>
      <w:bookmarkEnd w:id="21"/>
    </w:p>
    <w:p w14:paraId="7D58051C" w14:textId="77777777" w:rsidR="00C9557E" w:rsidRPr="00C9557E" w:rsidRDefault="00C9557E" w:rsidP="00C9557E">
      <w:pPr>
        <w:pStyle w:val="EndNoteBibliography"/>
      </w:pPr>
      <w:bookmarkStart w:id="22" w:name="_ENREF_15"/>
      <w:r w:rsidRPr="00C9557E">
        <w:t>Sainani KL. (2018). The problem with "magnitude-based inference". Medicine and Science in Sports and Exercise 50, 2166-2176.</w:t>
      </w:r>
      <w:bookmarkEnd w:id="22"/>
    </w:p>
    <w:p w14:paraId="0DD81435" w14:textId="77777777" w:rsidR="00C9557E" w:rsidRPr="00C9557E" w:rsidRDefault="00C9557E" w:rsidP="00C9557E">
      <w:pPr>
        <w:pStyle w:val="EndNoteBibliography"/>
      </w:pPr>
      <w:bookmarkStart w:id="23" w:name="_ENREF_16"/>
      <w:r w:rsidRPr="00C9557E">
        <w:t>Sainani KL, Lohse KR, Jones PR, Vickers A. (2019). Magnitude-Based Inference is not Bayesian and is not a valid method of inference. Scandinavian Journal of Medicine and Science in Sports (in press), doi.org/10.1111/sms.13491.</w:t>
      </w:r>
      <w:bookmarkEnd w:id="23"/>
    </w:p>
    <w:p w14:paraId="54AE111F" w14:textId="77777777" w:rsidR="00C9557E" w:rsidRPr="00C9557E" w:rsidRDefault="00C9557E" w:rsidP="00C9557E">
      <w:pPr>
        <w:pStyle w:val="EndNoteBibliography"/>
      </w:pPr>
      <w:bookmarkStart w:id="24" w:name="_ENREF_17"/>
      <w:r w:rsidRPr="00C9557E">
        <w:t>Vandenbogaerde TJ, Hopkins WG. (2010). Monitoring acute effects on athletic performance with mixed linear modeling. Medicine and Science in Sports and Exercise 42, 1339-1344.</w:t>
      </w:r>
      <w:bookmarkEnd w:id="24"/>
    </w:p>
    <w:p w14:paraId="397A99DA" w14:textId="358BF11F" w:rsidR="00CA30D7" w:rsidRDefault="00222741" w:rsidP="00C9557E">
      <w:pPr>
        <w:pStyle w:val="EndNoteBibliography"/>
        <w:sectPr w:rsidR="00CA30D7" w:rsidSect="00FB44AD">
          <w:headerReference w:type="default" r:id="rId68"/>
          <w:type w:val="continuous"/>
          <w:pgSz w:w="12240" w:h="15840" w:code="1"/>
          <w:pgMar w:top="1077" w:right="1701" w:bottom="1077" w:left="1701" w:header="720" w:footer="720" w:gutter="0"/>
          <w:pgNumType w:fmt="lowerRoman"/>
          <w:cols w:num="2" w:space="346"/>
        </w:sectPr>
      </w:pPr>
      <w:r w:rsidRPr="00C9557E">
        <w:fldChar w:fldCharType="end"/>
      </w:r>
    </w:p>
    <w:p w14:paraId="31FB73CB" w14:textId="31CB21F6" w:rsidR="000919C3" w:rsidRDefault="000919C3" w:rsidP="00C9557E">
      <w:pPr>
        <w:pStyle w:val="EndNoteBibliography"/>
      </w:pPr>
    </w:p>
    <w:sectPr w:rsidR="000919C3" w:rsidSect="00FB44AD">
      <w:type w:val="continuous"/>
      <w:pgSz w:w="12240" w:h="15840" w:code="1"/>
      <w:pgMar w:top="1077" w:right="1701" w:bottom="1077" w:left="1701" w:header="720" w:footer="720" w:gutter="0"/>
      <w:pgNumType w:fmt="lowerRoman"/>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8D9A" w14:textId="77777777" w:rsidR="0072627A" w:rsidRDefault="0072627A" w:rsidP="00DD497C">
      <w:r>
        <w:separator/>
      </w:r>
    </w:p>
    <w:p w14:paraId="6CD6EB70" w14:textId="77777777" w:rsidR="0072627A" w:rsidRDefault="0072627A" w:rsidP="00DD497C"/>
  </w:endnote>
  <w:endnote w:type="continuationSeparator" w:id="0">
    <w:p w14:paraId="5583E35D" w14:textId="77777777" w:rsidR="0072627A" w:rsidRDefault="0072627A" w:rsidP="00DD497C">
      <w:r>
        <w:continuationSeparator/>
      </w:r>
    </w:p>
    <w:p w14:paraId="3FB63D1A" w14:textId="77777777" w:rsidR="0072627A" w:rsidRDefault="0072627A" w:rsidP="00DD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C8A" w14:textId="77777777" w:rsidR="00D27697" w:rsidRDefault="00D27697"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C23C54" w14:textId="77777777" w:rsidR="00D27697" w:rsidRDefault="00D27697" w:rsidP="00B2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8F87" w14:textId="7D351C4A" w:rsidR="00D27697" w:rsidRPr="00D823BC" w:rsidRDefault="00D27697" w:rsidP="00D07CA9">
    <w:pPr>
      <w:pStyle w:val="Footer"/>
      <w:pBdr>
        <w:top w:val="single" w:sz="4" w:space="1" w:color="auto"/>
      </w:pBdr>
      <w:jc w:val="right"/>
    </w:pPr>
    <w:r w:rsidRPr="00D823BC">
      <w:rPr>
        <w:i/>
      </w:rPr>
      <w:tab/>
    </w:r>
    <w:r w:rsidRPr="00D823BC">
      <w:t xml:space="preserve">Sportscience </w:t>
    </w:r>
    <w:r>
      <w:t>24</w:t>
    </w:r>
    <w:r w:rsidRPr="00D823BC">
      <w:t>,</w:t>
    </w:r>
    <w:r>
      <w:t xml:space="preserve"> i-iii</w:t>
    </w:r>
    <w:r w:rsidRPr="00D823BC">
      <w:t>, 20</w:t>
    </w:r>
    <w:r>
      <w:t>20</w:t>
    </w:r>
  </w:p>
  <w:p w14:paraId="49E622C8" w14:textId="77777777" w:rsidR="00D27697" w:rsidRPr="00D823BC" w:rsidRDefault="00D27697"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1612" w14:textId="0415374A" w:rsidR="00D27697" w:rsidRPr="00D823BC" w:rsidRDefault="00D27697" w:rsidP="00D07CA9">
    <w:pPr>
      <w:pStyle w:val="Footer"/>
      <w:pBdr>
        <w:top w:val="single" w:sz="4" w:space="1" w:color="auto"/>
      </w:pBdr>
      <w:jc w:val="right"/>
    </w:pPr>
    <w:r w:rsidRPr="00D823BC">
      <w:rPr>
        <w:i/>
      </w:rPr>
      <w:tab/>
    </w:r>
    <w:r w:rsidRPr="00D823BC">
      <w:t xml:space="preserve">Sportscience </w:t>
    </w:r>
    <w:r>
      <w:t>24</w:t>
    </w:r>
    <w:r w:rsidRPr="00D823BC">
      <w:t>,</w:t>
    </w:r>
    <w:r>
      <w:t xml:space="preserve"> i-vi</w:t>
    </w:r>
    <w:r w:rsidR="00BC71AE">
      <w:t>i</w:t>
    </w:r>
    <w:r>
      <w:t>,</w:t>
    </w:r>
    <w:r w:rsidRPr="00D823BC">
      <w:t xml:space="preserve"> 20</w:t>
    </w:r>
    <w:r>
      <w:t>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34B6" w14:textId="77777777" w:rsidR="00D27697" w:rsidRDefault="00D27697"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69D6A0" w14:textId="77777777" w:rsidR="00D27697" w:rsidRDefault="00D27697" w:rsidP="00B2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4962" w14:textId="6AEA8139" w:rsidR="00D27697" w:rsidRPr="00D823BC" w:rsidRDefault="00D27697" w:rsidP="00D07CA9">
    <w:pPr>
      <w:pStyle w:val="Footer"/>
      <w:pBdr>
        <w:top w:val="single" w:sz="4" w:space="1" w:color="auto"/>
      </w:pBdr>
      <w:jc w:val="right"/>
    </w:pPr>
    <w:r w:rsidRPr="00D823BC">
      <w:rPr>
        <w:i/>
      </w:rPr>
      <w:tab/>
    </w:r>
    <w:r w:rsidRPr="00D823BC">
      <w:t xml:space="preserve">Sportscience </w:t>
    </w:r>
    <w:r>
      <w:t>24</w:t>
    </w:r>
    <w:r w:rsidRPr="00D823BC">
      <w:t>,</w:t>
    </w:r>
    <w:r>
      <w:t xml:space="preserve"> i-vi</w:t>
    </w:r>
    <w:r w:rsidR="00BC71AE">
      <w:t>i</w:t>
    </w:r>
    <w:r w:rsidRPr="00D823BC">
      <w:t>, 20</w:t>
    </w:r>
    <w:r>
      <w:t>20</w:t>
    </w:r>
  </w:p>
  <w:p w14:paraId="0BEC2CB7" w14:textId="77777777" w:rsidR="00D27697" w:rsidRPr="00D823BC" w:rsidRDefault="00D27697" w:rsidP="00B2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6C6C" w14:textId="77777777" w:rsidR="00D27697" w:rsidRPr="00D823BC" w:rsidRDefault="00D27697" w:rsidP="00D07CA9">
    <w:pPr>
      <w:pStyle w:val="Footer"/>
      <w:pBdr>
        <w:top w:val="single" w:sz="4" w:space="1" w:color="auto"/>
      </w:pBdr>
      <w:jc w:val="right"/>
    </w:pPr>
    <w:r w:rsidRPr="00D823BC">
      <w:rPr>
        <w:i/>
      </w:rPr>
      <w:tab/>
    </w:r>
    <w:r w:rsidRPr="00D823BC">
      <w:t xml:space="preserve">Sportscience </w:t>
    </w:r>
    <w:r>
      <w:t>23</w:t>
    </w:r>
    <w:r w:rsidRPr="00D823BC">
      <w:t>,</w:t>
    </w:r>
    <w:r>
      <w:t xml:space="preserve"> i,</w:t>
    </w:r>
    <w:r w:rsidRPr="00D823BC">
      <w:t xml:space="preserve"> 20</w:t>
    </w:r>
    <w:r>
      <w:t>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8BAF" w14:textId="77777777" w:rsidR="00D27697" w:rsidRDefault="00D27697"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67B7844" w14:textId="77777777" w:rsidR="00D27697" w:rsidRDefault="00D27697" w:rsidP="00B265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6843" w14:textId="3A527843" w:rsidR="00D27697" w:rsidRPr="00D823BC" w:rsidRDefault="00D27697" w:rsidP="00D07CA9">
    <w:pPr>
      <w:pStyle w:val="Footer"/>
      <w:pBdr>
        <w:top w:val="single" w:sz="4" w:space="1" w:color="auto"/>
      </w:pBdr>
      <w:jc w:val="right"/>
    </w:pPr>
    <w:r w:rsidRPr="00D823BC">
      <w:rPr>
        <w:i/>
      </w:rPr>
      <w:tab/>
    </w:r>
    <w:r w:rsidRPr="00D823BC">
      <w:t xml:space="preserve">Sportscience </w:t>
    </w:r>
    <w:r>
      <w:t>24</w:t>
    </w:r>
    <w:r w:rsidRPr="00D823BC">
      <w:t>,</w:t>
    </w:r>
    <w:r>
      <w:t xml:space="preserve"> i-vi</w:t>
    </w:r>
    <w:r w:rsidR="00BC71AE">
      <w:t>i</w:t>
    </w:r>
    <w:r w:rsidRPr="00D823BC">
      <w:t>, 20</w:t>
    </w:r>
    <w:r>
      <w:t>20</w:t>
    </w:r>
  </w:p>
  <w:p w14:paraId="774E90E7" w14:textId="77777777" w:rsidR="00D27697" w:rsidRPr="00D823BC" w:rsidRDefault="00D27697" w:rsidP="00B265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22F1" w14:textId="77777777" w:rsidR="00D27697" w:rsidRPr="00D823BC" w:rsidRDefault="00D27697" w:rsidP="00D07CA9">
    <w:pPr>
      <w:pStyle w:val="Footer"/>
      <w:pBdr>
        <w:top w:val="single" w:sz="4" w:space="1" w:color="auto"/>
      </w:pBdr>
      <w:jc w:val="right"/>
    </w:pPr>
    <w:r w:rsidRPr="00D823BC">
      <w:rPr>
        <w:i/>
      </w:rPr>
      <w:tab/>
    </w:r>
    <w:r w:rsidRPr="00D823BC">
      <w:t xml:space="preserve">Sportscience </w:t>
    </w:r>
    <w:r>
      <w:t>23</w:t>
    </w:r>
    <w:r w:rsidRPr="00D823BC">
      <w:t>,</w:t>
    </w:r>
    <w:r>
      <w:t xml:space="preserve"> i,</w:t>
    </w:r>
    <w:r w:rsidRPr="00D823BC">
      <w:t xml:space="preserve"> 20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3E29" w14:textId="77777777" w:rsidR="0072627A" w:rsidRDefault="0072627A" w:rsidP="00435D7C">
      <w:r>
        <w:separator/>
      </w:r>
    </w:p>
    <w:p w14:paraId="4B8B7047" w14:textId="77777777" w:rsidR="0072627A" w:rsidRDefault="0072627A" w:rsidP="00302780"/>
  </w:footnote>
  <w:footnote w:type="continuationSeparator" w:id="0">
    <w:p w14:paraId="428BA455" w14:textId="77777777" w:rsidR="0072627A" w:rsidRDefault="0072627A" w:rsidP="00DD497C">
      <w:r>
        <w:continuationSeparator/>
      </w:r>
    </w:p>
    <w:p w14:paraId="022C2BEC" w14:textId="77777777" w:rsidR="0072627A" w:rsidRDefault="0072627A" w:rsidP="00DD4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F245" w14:textId="77777777" w:rsidR="00D27697" w:rsidRDefault="00D27697"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3B1946D0" w14:textId="77777777" w:rsidR="00D27697" w:rsidRDefault="00D27697" w:rsidP="00B2659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FBB9" w14:textId="05BFB079"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58446C">
      <w:rPr>
        <w:rStyle w:val="PageNumber"/>
        <w:noProof/>
        <w:sz w:val="20"/>
      </w:rPr>
      <w:t>viii</w:t>
    </w:r>
    <w:r w:rsidRPr="00860F82">
      <w:rPr>
        <w:rStyle w:val="PageNumbe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054F" w14:textId="77777777" w:rsidR="00D27697" w:rsidRDefault="00D27697"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0B38030" w14:textId="77777777" w:rsidR="00D27697" w:rsidRDefault="00D27697" w:rsidP="00B26590">
    <w:pPr>
      <w:pStyle w:val="Header"/>
      <w:rPr>
        <w:rStyle w:val="PageNumber"/>
      </w:rPr>
    </w:pPr>
  </w:p>
  <w:p w14:paraId="31499F22" w14:textId="77777777" w:rsidR="00D27697" w:rsidRDefault="00D27697" w:rsidP="00B26590"/>
  <w:p w14:paraId="706AB231" w14:textId="77777777" w:rsidR="00D27697" w:rsidRDefault="00D27697" w:rsidP="00B26590"/>
  <w:p w14:paraId="33857E2B" w14:textId="77777777" w:rsidR="00D27697" w:rsidRDefault="00D27697"/>
  <w:p w14:paraId="76D5B45B" w14:textId="77777777" w:rsidR="00D27697" w:rsidRDefault="00D27697"/>
  <w:p w14:paraId="13F46680" w14:textId="77777777" w:rsidR="00D27697" w:rsidRDefault="00D27697"/>
  <w:p w14:paraId="59642B02" w14:textId="77777777" w:rsidR="00D27697" w:rsidRDefault="00D27697"/>
  <w:p w14:paraId="5060046E" w14:textId="77777777" w:rsidR="00D27697" w:rsidRDefault="00D2769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0E69" w14:textId="0282CDF0"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9557E">
      <w:rPr>
        <w:rStyle w:val="PageNumber"/>
        <w:noProof/>
        <w:sz w:val="20"/>
      </w:rPr>
      <w:t>ix</w:t>
    </w:r>
    <w:r w:rsidRPr="00860F82">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38D4" w14:textId="77777777"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B852" w14:textId="77777777" w:rsidR="0058446C" w:rsidRDefault="00584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01F9" w14:textId="6155CBBC"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iii</w:t>
    </w:r>
    <w:r w:rsidRPr="00860F82">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F031" w14:textId="77777777" w:rsidR="00D27697" w:rsidRDefault="00D27697"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4E5540F8" w14:textId="77777777" w:rsidR="00D27697" w:rsidRDefault="00D27697" w:rsidP="00B2659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F250" w14:textId="5F7A22A3"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58446C">
      <w:rPr>
        <w:rStyle w:val="PageNumber"/>
        <w:noProof/>
        <w:sz w:val="20"/>
      </w:rPr>
      <w:t>iv</w:t>
    </w:r>
    <w:r w:rsidRPr="00860F82">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50F8" w14:textId="0DF48EBE"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58446C">
      <w:rPr>
        <w:rStyle w:val="PageNumber"/>
        <w:noProof/>
        <w:sz w:val="20"/>
      </w:rPr>
      <w:t>v</w:t>
    </w:r>
    <w:r w:rsidRPr="00860F82">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3D60" w14:textId="77777777" w:rsidR="00D27697" w:rsidRDefault="00D27697"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3064583A" w14:textId="77777777" w:rsidR="00D27697" w:rsidRDefault="00D27697" w:rsidP="00B2659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103D" w14:textId="36EF8810" w:rsidR="00D27697" w:rsidRPr="00860F82" w:rsidRDefault="00D27697"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58446C">
      <w:rPr>
        <w:rStyle w:val="PageNumber"/>
        <w:noProof/>
        <w:sz w:val="20"/>
      </w:rPr>
      <w:t>vi</w:t>
    </w:r>
    <w:r w:rsidRPr="00860F82">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3D2"/>
    <w:multiLevelType w:val="multilevel"/>
    <w:tmpl w:val="3DD46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5">
    <w:abstractNumId w:val="2"/>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9vprw9e00dz4eexzlp5sr0spdwepwzed52&quot;&gt;Sportscience_CitedRefs&lt;record-ids&gt;&lt;item&gt;9&lt;/item&gt;&lt;item&gt;11&lt;/item&gt;&lt;item&gt;12&lt;/item&gt;&lt;item&gt;13&lt;/item&gt;&lt;item&gt;14&lt;/item&gt;&lt;item&gt;16&lt;/item&gt;&lt;item&gt;21&lt;/item&gt;&lt;item&gt;23&lt;/item&gt;&lt;item&gt;27&lt;/item&gt;&lt;item&gt;30&lt;/item&gt;&lt;item&gt;31&lt;/item&gt;&lt;item&gt;32&lt;/item&gt;&lt;item&gt;33&lt;/item&gt;&lt;item&gt;34&lt;/item&gt;&lt;item&gt;35&lt;/item&gt;&lt;item&gt;48&lt;/item&gt;&lt;item&gt;49&lt;/item&gt;&lt;/record-ids&gt;&lt;/item&gt;&lt;/Libraries&gt;"/>
  </w:docVars>
  <w:rsids>
    <w:rsidRoot w:val="0041737E"/>
    <w:rsid w:val="0000004F"/>
    <w:rsid w:val="000006E4"/>
    <w:rsid w:val="00000945"/>
    <w:rsid w:val="00001466"/>
    <w:rsid w:val="000019C0"/>
    <w:rsid w:val="0000242A"/>
    <w:rsid w:val="00002B73"/>
    <w:rsid w:val="0000302F"/>
    <w:rsid w:val="00003D9F"/>
    <w:rsid w:val="000041B3"/>
    <w:rsid w:val="000041E7"/>
    <w:rsid w:val="00004694"/>
    <w:rsid w:val="000049AD"/>
    <w:rsid w:val="00004C26"/>
    <w:rsid w:val="00004F9A"/>
    <w:rsid w:val="000057F9"/>
    <w:rsid w:val="00006326"/>
    <w:rsid w:val="00006777"/>
    <w:rsid w:val="00007311"/>
    <w:rsid w:val="0000764B"/>
    <w:rsid w:val="000079D8"/>
    <w:rsid w:val="00010DA7"/>
    <w:rsid w:val="00011016"/>
    <w:rsid w:val="00011178"/>
    <w:rsid w:val="000114EF"/>
    <w:rsid w:val="000125D0"/>
    <w:rsid w:val="00012612"/>
    <w:rsid w:val="00012FCD"/>
    <w:rsid w:val="00013929"/>
    <w:rsid w:val="00014433"/>
    <w:rsid w:val="00014CB0"/>
    <w:rsid w:val="00014E70"/>
    <w:rsid w:val="00014F37"/>
    <w:rsid w:val="00014FE0"/>
    <w:rsid w:val="000157BB"/>
    <w:rsid w:val="00015822"/>
    <w:rsid w:val="000166E4"/>
    <w:rsid w:val="00017136"/>
    <w:rsid w:val="00020B8C"/>
    <w:rsid w:val="0002135C"/>
    <w:rsid w:val="00021C4F"/>
    <w:rsid w:val="00024025"/>
    <w:rsid w:val="0002466B"/>
    <w:rsid w:val="00025730"/>
    <w:rsid w:val="00026841"/>
    <w:rsid w:val="000274EF"/>
    <w:rsid w:val="0002774A"/>
    <w:rsid w:val="00027810"/>
    <w:rsid w:val="00027B59"/>
    <w:rsid w:val="00027EF4"/>
    <w:rsid w:val="00030279"/>
    <w:rsid w:val="00030297"/>
    <w:rsid w:val="000302C0"/>
    <w:rsid w:val="00031804"/>
    <w:rsid w:val="00031D51"/>
    <w:rsid w:val="00031FF1"/>
    <w:rsid w:val="00032106"/>
    <w:rsid w:val="00032378"/>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37A9B"/>
    <w:rsid w:val="00040CD0"/>
    <w:rsid w:val="0004119B"/>
    <w:rsid w:val="00041814"/>
    <w:rsid w:val="00041B69"/>
    <w:rsid w:val="0004248B"/>
    <w:rsid w:val="00042C28"/>
    <w:rsid w:val="00043C36"/>
    <w:rsid w:val="00044B6E"/>
    <w:rsid w:val="00045AA6"/>
    <w:rsid w:val="00047366"/>
    <w:rsid w:val="000473C9"/>
    <w:rsid w:val="00047C35"/>
    <w:rsid w:val="00047FB3"/>
    <w:rsid w:val="00050170"/>
    <w:rsid w:val="00050D32"/>
    <w:rsid w:val="000510BE"/>
    <w:rsid w:val="000510CF"/>
    <w:rsid w:val="000521B5"/>
    <w:rsid w:val="000523F0"/>
    <w:rsid w:val="0005257A"/>
    <w:rsid w:val="0005282F"/>
    <w:rsid w:val="00052D2A"/>
    <w:rsid w:val="00052EB1"/>
    <w:rsid w:val="00053A92"/>
    <w:rsid w:val="00053CD9"/>
    <w:rsid w:val="00053D33"/>
    <w:rsid w:val="000543F4"/>
    <w:rsid w:val="000554DB"/>
    <w:rsid w:val="00055C44"/>
    <w:rsid w:val="00055D62"/>
    <w:rsid w:val="00056AF0"/>
    <w:rsid w:val="000570C4"/>
    <w:rsid w:val="000572CE"/>
    <w:rsid w:val="00057707"/>
    <w:rsid w:val="00057805"/>
    <w:rsid w:val="00060068"/>
    <w:rsid w:val="000602C2"/>
    <w:rsid w:val="00060401"/>
    <w:rsid w:val="00060890"/>
    <w:rsid w:val="00061171"/>
    <w:rsid w:val="000612E4"/>
    <w:rsid w:val="000617F5"/>
    <w:rsid w:val="00061817"/>
    <w:rsid w:val="00061AB8"/>
    <w:rsid w:val="00061BF5"/>
    <w:rsid w:val="00063089"/>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1F2"/>
    <w:rsid w:val="0007126C"/>
    <w:rsid w:val="00072960"/>
    <w:rsid w:val="00073250"/>
    <w:rsid w:val="000733D0"/>
    <w:rsid w:val="00074DFD"/>
    <w:rsid w:val="0007534A"/>
    <w:rsid w:val="0007557C"/>
    <w:rsid w:val="00075599"/>
    <w:rsid w:val="00075D21"/>
    <w:rsid w:val="000769D3"/>
    <w:rsid w:val="00077A40"/>
    <w:rsid w:val="000805E0"/>
    <w:rsid w:val="00080E89"/>
    <w:rsid w:val="00081226"/>
    <w:rsid w:val="00081B47"/>
    <w:rsid w:val="00082747"/>
    <w:rsid w:val="000827F4"/>
    <w:rsid w:val="00083312"/>
    <w:rsid w:val="00083716"/>
    <w:rsid w:val="0008445F"/>
    <w:rsid w:val="00084A19"/>
    <w:rsid w:val="000851AA"/>
    <w:rsid w:val="00085D8B"/>
    <w:rsid w:val="00086E0B"/>
    <w:rsid w:val="00087B72"/>
    <w:rsid w:val="00087F20"/>
    <w:rsid w:val="000905DD"/>
    <w:rsid w:val="00090D5B"/>
    <w:rsid w:val="000919C3"/>
    <w:rsid w:val="000922AC"/>
    <w:rsid w:val="00092506"/>
    <w:rsid w:val="00092836"/>
    <w:rsid w:val="00093B68"/>
    <w:rsid w:val="00094978"/>
    <w:rsid w:val="00094F93"/>
    <w:rsid w:val="000953DA"/>
    <w:rsid w:val="00095F09"/>
    <w:rsid w:val="00096136"/>
    <w:rsid w:val="00096D67"/>
    <w:rsid w:val="00096F71"/>
    <w:rsid w:val="000975FD"/>
    <w:rsid w:val="00097EF4"/>
    <w:rsid w:val="000A018B"/>
    <w:rsid w:val="000A132E"/>
    <w:rsid w:val="000A25CE"/>
    <w:rsid w:val="000A27A6"/>
    <w:rsid w:val="000A2B2F"/>
    <w:rsid w:val="000A31D3"/>
    <w:rsid w:val="000A36C9"/>
    <w:rsid w:val="000A3D45"/>
    <w:rsid w:val="000A453F"/>
    <w:rsid w:val="000A4564"/>
    <w:rsid w:val="000A4A45"/>
    <w:rsid w:val="000A4D49"/>
    <w:rsid w:val="000A5620"/>
    <w:rsid w:val="000A628B"/>
    <w:rsid w:val="000A65BA"/>
    <w:rsid w:val="000A6C4A"/>
    <w:rsid w:val="000A6F98"/>
    <w:rsid w:val="000B00A7"/>
    <w:rsid w:val="000B0810"/>
    <w:rsid w:val="000B082D"/>
    <w:rsid w:val="000B0CB6"/>
    <w:rsid w:val="000B1735"/>
    <w:rsid w:val="000B18CC"/>
    <w:rsid w:val="000B1A31"/>
    <w:rsid w:val="000B421D"/>
    <w:rsid w:val="000B4418"/>
    <w:rsid w:val="000B4566"/>
    <w:rsid w:val="000B53F9"/>
    <w:rsid w:val="000B5DCA"/>
    <w:rsid w:val="000B6238"/>
    <w:rsid w:val="000B66A2"/>
    <w:rsid w:val="000B6726"/>
    <w:rsid w:val="000B677F"/>
    <w:rsid w:val="000B7532"/>
    <w:rsid w:val="000B7560"/>
    <w:rsid w:val="000B7631"/>
    <w:rsid w:val="000B788D"/>
    <w:rsid w:val="000B7AAB"/>
    <w:rsid w:val="000C00C0"/>
    <w:rsid w:val="000C06A3"/>
    <w:rsid w:val="000C0B5F"/>
    <w:rsid w:val="000C1117"/>
    <w:rsid w:val="000C19B7"/>
    <w:rsid w:val="000C1C24"/>
    <w:rsid w:val="000C31FF"/>
    <w:rsid w:val="000C32ED"/>
    <w:rsid w:val="000C4290"/>
    <w:rsid w:val="000C4500"/>
    <w:rsid w:val="000C5A8F"/>
    <w:rsid w:val="000C5AFB"/>
    <w:rsid w:val="000C60E0"/>
    <w:rsid w:val="000C674A"/>
    <w:rsid w:val="000C6EE6"/>
    <w:rsid w:val="000C72C4"/>
    <w:rsid w:val="000C7D9F"/>
    <w:rsid w:val="000D0050"/>
    <w:rsid w:val="000D00DE"/>
    <w:rsid w:val="000D07EA"/>
    <w:rsid w:val="000D0973"/>
    <w:rsid w:val="000D0B5D"/>
    <w:rsid w:val="000D0BB3"/>
    <w:rsid w:val="000D1541"/>
    <w:rsid w:val="000D1AF1"/>
    <w:rsid w:val="000D1B3C"/>
    <w:rsid w:val="000D1DB1"/>
    <w:rsid w:val="000D1DE7"/>
    <w:rsid w:val="000D2843"/>
    <w:rsid w:val="000D2AC0"/>
    <w:rsid w:val="000D2CCD"/>
    <w:rsid w:val="000D2DAF"/>
    <w:rsid w:val="000D3E15"/>
    <w:rsid w:val="000D4B8C"/>
    <w:rsid w:val="000D4BA4"/>
    <w:rsid w:val="000D52FE"/>
    <w:rsid w:val="000D5486"/>
    <w:rsid w:val="000D57CD"/>
    <w:rsid w:val="000D7154"/>
    <w:rsid w:val="000D72B8"/>
    <w:rsid w:val="000D73CC"/>
    <w:rsid w:val="000D7780"/>
    <w:rsid w:val="000D7B70"/>
    <w:rsid w:val="000D7E2E"/>
    <w:rsid w:val="000E00DA"/>
    <w:rsid w:val="000E022F"/>
    <w:rsid w:val="000E03E5"/>
    <w:rsid w:val="000E0A27"/>
    <w:rsid w:val="000E1906"/>
    <w:rsid w:val="000E1948"/>
    <w:rsid w:val="000E237A"/>
    <w:rsid w:val="000E2F3F"/>
    <w:rsid w:val="000E3505"/>
    <w:rsid w:val="000E39C5"/>
    <w:rsid w:val="000E3DEA"/>
    <w:rsid w:val="000E4972"/>
    <w:rsid w:val="000E4E85"/>
    <w:rsid w:val="000E5760"/>
    <w:rsid w:val="000E6917"/>
    <w:rsid w:val="000E7263"/>
    <w:rsid w:val="000E750A"/>
    <w:rsid w:val="000E7FD8"/>
    <w:rsid w:val="000F02F0"/>
    <w:rsid w:val="000F0614"/>
    <w:rsid w:val="000F09DA"/>
    <w:rsid w:val="000F0A7B"/>
    <w:rsid w:val="000F1665"/>
    <w:rsid w:val="000F20F1"/>
    <w:rsid w:val="000F2DDB"/>
    <w:rsid w:val="000F389C"/>
    <w:rsid w:val="000F419A"/>
    <w:rsid w:val="000F44C0"/>
    <w:rsid w:val="000F4631"/>
    <w:rsid w:val="000F5B61"/>
    <w:rsid w:val="000F5CC9"/>
    <w:rsid w:val="000F5FC6"/>
    <w:rsid w:val="000F6D0F"/>
    <w:rsid w:val="000F7900"/>
    <w:rsid w:val="000F7CA9"/>
    <w:rsid w:val="000F7F1C"/>
    <w:rsid w:val="0010089A"/>
    <w:rsid w:val="001016B4"/>
    <w:rsid w:val="00101B44"/>
    <w:rsid w:val="00102977"/>
    <w:rsid w:val="001036E9"/>
    <w:rsid w:val="001037A2"/>
    <w:rsid w:val="00103A64"/>
    <w:rsid w:val="00103CCD"/>
    <w:rsid w:val="0010405C"/>
    <w:rsid w:val="001049E9"/>
    <w:rsid w:val="00104EA0"/>
    <w:rsid w:val="00105290"/>
    <w:rsid w:val="00105DC5"/>
    <w:rsid w:val="0010607F"/>
    <w:rsid w:val="00106585"/>
    <w:rsid w:val="001078D1"/>
    <w:rsid w:val="00107B74"/>
    <w:rsid w:val="00110488"/>
    <w:rsid w:val="001104A1"/>
    <w:rsid w:val="00110AFF"/>
    <w:rsid w:val="00110B5D"/>
    <w:rsid w:val="00110E37"/>
    <w:rsid w:val="001111A9"/>
    <w:rsid w:val="0011260C"/>
    <w:rsid w:val="001128DB"/>
    <w:rsid w:val="00112C5D"/>
    <w:rsid w:val="00113987"/>
    <w:rsid w:val="00113A4F"/>
    <w:rsid w:val="001147EB"/>
    <w:rsid w:val="00114BA9"/>
    <w:rsid w:val="00114EEF"/>
    <w:rsid w:val="001152BE"/>
    <w:rsid w:val="00115EBB"/>
    <w:rsid w:val="001163D7"/>
    <w:rsid w:val="00116CBD"/>
    <w:rsid w:val="00117DFC"/>
    <w:rsid w:val="00120C2B"/>
    <w:rsid w:val="00121307"/>
    <w:rsid w:val="00121326"/>
    <w:rsid w:val="001214B6"/>
    <w:rsid w:val="00121823"/>
    <w:rsid w:val="00121AAF"/>
    <w:rsid w:val="001232B1"/>
    <w:rsid w:val="0012348E"/>
    <w:rsid w:val="0012378E"/>
    <w:rsid w:val="001237A8"/>
    <w:rsid w:val="00123CBC"/>
    <w:rsid w:val="00123CEF"/>
    <w:rsid w:val="00123DEB"/>
    <w:rsid w:val="00124292"/>
    <w:rsid w:val="00124397"/>
    <w:rsid w:val="00124FF0"/>
    <w:rsid w:val="00125421"/>
    <w:rsid w:val="00126387"/>
    <w:rsid w:val="0012672D"/>
    <w:rsid w:val="00127904"/>
    <w:rsid w:val="00127B63"/>
    <w:rsid w:val="00127BBF"/>
    <w:rsid w:val="00130314"/>
    <w:rsid w:val="00131481"/>
    <w:rsid w:val="001324B7"/>
    <w:rsid w:val="001330CF"/>
    <w:rsid w:val="0013323C"/>
    <w:rsid w:val="001350AD"/>
    <w:rsid w:val="00135AA4"/>
    <w:rsid w:val="0013673F"/>
    <w:rsid w:val="00136E88"/>
    <w:rsid w:val="00136FEF"/>
    <w:rsid w:val="00137671"/>
    <w:rsid w:val="00137987"/>
    <w:rsid w:val="00137A61"/>
    <w:rsid w:val="00137E61"/>
    <w:rsid w:val="0014066E"/>
    <w:rsid w:val="00140F44"/>
    <w:rsid w:val="0014104B"/>
    <w:rsid w:val="00141706"/>
    <w:rsid w:val="00141ABA"/>
    <w:rsid w:val="00141CC6"/>
    <w:rsid w:val="00142123"/>
    <w:rsid w:val="001421A9"/>
    <w:rsid w:val="00142EBC"/>
    <w:rsid w:val="00143BA9"/>
    <w:rsid w:val="00143E71"/>
    <w:rsid w:val="00143E87"/>
    <w:rsid w:val="00143F3D"/>
    <w:rsid w:val="001443AD"/>
    <w:rsid w:val="00145484"/>
    <w:rsid w:val="001459B4"/>
    <w:rsid w:val="00145E96"/>
    <w:rsid w:val="00145F66"/>
    <w:rsid w:val="00146332"/>
    <w:rsid w:val="00147225"/>
    <w:rsid w:val="00147412"/>
    <w:rsid w:val="00150286"/>
    <w:rsid w:val="001508B3"/>
    <w:rsid w:val="00150AC5"/>
    <w:rsid w:val="00151388"/>
    <w:rsid w:val="001513DB"/>
    <w:rsid w:val="00151876"/>
    <w:rsid w:val="00151AA7"/>
    <w:rsid w:val="00151C20"/>
    <w:rsid w:val="00151FD4"/>
    <w:rsid w:val="00152B35"/>
    <w:rsid w:val="00152C8A"/>
    <w:rsid w:val="0015315B"/>
    <w:rsid w:val="00153173"/>
    <w:rsid w:val="0015398E"/>
    <w:rsid w:val="00153A2D"/>
    <w:rsid w:val="00154507"/>
    <w:rsid w:val="001545DF"/>
    <w:rsid w:val="001547DC"/>
    <w:rsid w:val="001548D3"/>
    <w:rsid w:val="00154D39"/>
    <w:rsid w:val="00155A94"/>
    <w:rsid w:val="0015684D"/>
    <w:rsid w:val="00156906"/>
    <w:rsid w:val="001572D3"/>
    <w:rsid w:val="001575C8"/>
    <w:rsid w:val="00157797"/>
    <w:rsid w:val="0015798C"/>
    <w:rsid w:val="00157CD0"/>
    <w:rsid w:val="00157EC0"/>
    <w:rsid w:val="001606D4"/>
    <w:rsid w:val="00160C7F"/>
    <w:rsid w:val="00160CED"/>
    <w:rsid w:val="001611BF"/>
    <w:rsid w:val="00161A63"/>
    <w:rsid w:val="0016224A"/>
    <w:rsid w:val="001622BE"/>
    <w:rsid w:val="001631BB"/>
    <w:rsid w:val="00163E47"/>
    <w:rsid w:val="00163F16"/>
    <w:rsid w:val="00165061"/>
    <w:rsid w:val="0016514E"/>
    <w:rsid w:val="001657BC"/>
    <w:rsid w:val="00166745"/>
    <w:rsid w:val="0016744C"/>
    <w:rsid w:val="00167AC4"/>
    <w:rsid w:val="00171513"/>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40E"/>
    <w:rsid w:val="001914A8"/>
    <w:rsid w:val="00191E41"/>
    <w:rsid w:val="00191FBE"/>
    <w:rsid w:val="00192353"/>
    <w:rsid w:val="0019326F"/>
    <w:rsid w:val="001944DC"/>
    <w:rsid w:val="00194AF4"/>
    <w:rsid w:val="0019519F"/>
    <w:rsid w:val="00195D01"/>
    <w:rsid w:val="001966F2"/>
    <w:rsid w:val="00196BE3"/>
    <w:rsid w:val="00197017"/>
    <w:rsid w:val="0019702E"/>
    <w:rsid w:val="0019791E"/>
    <w:rsid w:val="00197CE7"/>
    <w:rsid w:val="00197F40"/>
    <w:rsid w:val="001A0237"/>
    <w:rsid w:val="001A099B"/>
    <w:rsid w:val="001A1749"/>
    <w:rsid w:val="001A2527"/>
    <w:rsid w:val="001A3CD9"/>
    <w:rsid w:val="001A3F2C"/>
    <w:rsid w:val="001A40C8"/>
    <w:rsid w:val="001A58ED"/>
    <w:rsid w:val="001A6A3A"/>
    <w:rsid w:val="001A72D6"/>
    <w:rsid w:val="001A73EC"/>
    <w:rsid w:val="001A7952"/>
    <w:rsid w:val="001B088D"/>
    <w:rsid w:val="001B16A4"/>
    <w:rsid w:val="001B1EDE"/>
    <w:rsid w:val="001B2031"/>
    <w:rsid w:val="001B23B6"/>
    <w:rsid w:val="001B287D"/>
    <w:rsid w:val="001B2B41"/>
    <w:rsid w:val="001B3088"/>
    <w:rsid w:val="001B42A7"/>
    <w:rsid w:val="001B4546"/>
    <w:rsid w:val="001B4F25"/>
    <w:rsid w:val="001B5077"/>
    <w:rsid w:val="001B5EF8"/>
    <w:rsid w:val="001B5F1E"/>
    <w:rsid w:val="001B673F"/>
    <w:rsid w:val="001B6741"/>
    <w:rsid w:val="001B6B44"/>
    <w:rsid w:val="001B724C"/>
    <w:rsid w:val="001B7292"/>
    <w:rsid w:val="001B7880"/>
    <w:rsid w:val="001B7BDC"/>
    <w:rsid w:val="001C0A31"/>
    <w:rsid w:val="001C1203"/>
    <w:rsid w:val="001C1555"/>
    <w:rsid w:val="001C18E9"/>
    <w:rsid w:val="001C1AF3"/>
    <w:rsid w:val="001C1F61"/>
    <w:rsid w:val="001C1FB3"/>
    <w:rsid w:val="001C38E8"/>
    <w:rsid w:val="001C3EDA"/>
    <w:rsid w:val="001C5766"/>
    <w:rsid w:val="001C5F03"/>
    <w:rsid w:val="001C6928"/>
    <w:rsid w:val="001C6C40"/>
    <w:rsid w:val="001C6FAF"/>
    <w:rsid w:val="001C71DF"/>
    <w:rsid w:val="001C7BC4"/>
    <w:rsid w:val="001D0A03"/>
    <w:rsid w:val="001D0CC1"/>
    <w:rsid w:val="001D194B"/>
    <w:rsid w:val="001D19C4"/>
    <w:rsid w:val="001D1F65"/>
    <w:rsid w:val="001D242A"/>
    <w:rsid w:val="001D2820"/>
    <w:rsid w:val="001D2E33"/>
    <w:rsid w:val="001D3397"/>
    <w:rsid w:val="001D34A2"/>
    <w:rsid w:val="001D3F67"/>
    <w:rsid w:val="001D4928"/>
    <w:rsid w:val="001D5B79"/>
    <w:rsid w:val="001D5DE8"/>
    <w:rsid w:val="001D63ED"/>
    <w:rsid w:val="001D6CD9"/>
    <w:rsid w:val="001D71BD"/>
    <w:rsid w:val="001D750E"/>
    <w:rsid w:val="001D7C29"/>
    <w:rsid w:val="001E0B53"/>
    <w:rsid w:val="001E1661"/>
    <w:rsid w:val="001E1CA9"/>
    <w:rsid w:val="001E1E6C"/>
    <w:rsid w:val="001E248A"/>
    <w:rsid w:val="001E271D"/>
    <w:rsid w:val="001E2776"/>
    <w:rsid w:val="001E2805"/>
    <w:rsid w:val="001E3038"/>
    <w:rsid w:val="001E34DB"/>
    <w:rsid w:val="001E356B"/>
    <w:rsid w:val="001E3734"/>
    <w:rsid w:val="001E3E87"/>
    <w:rsid w:val="001E46E2"/>
    <w:rsid w:val="001E5309"/>
    <w:rsid w:val="001E5C67"/>
    <w:rsid w:val="001E60D5"/>
    <w:rsid w:val="001E61F1"/>
    <w:rsid w:val="001E67E7"/>
    <w:rsid w:val="001E7063"/>
    <w:rsid w:val="001E725B"/>
    <w:rsid w:val="001E775A"/>
    <w:rsid w:val="001E7A67"/>
    <w:rsid w:val="001F0247"/>
    <w:rsid w:val="001F037E"/>
    <w:rsid w:val="001F0BC0"/>
    <w:rsid w:val="001F184A"/>
    <w:rsid w:val="001F18B8"/>
    <w:rsid w:val="001F232B"/>
    <w:rsid w:val="001F2B0C"/>
    <w:rsid w:val="001F2C52"/>
    <w:rsid w:val="001F30EE"/>
    <w:rsid w:val="001F3791"/>
    <w:rsid w:val="001F3CB3"/>
    <w:rsid w:val="001F3F38"/>
    <w:rsid w:val="001F4ACB"/>
    <w:rsid w:val="001F5D79"/>
    <w:rsid w:val="001F5E11"/>
    <w:rsid w:val="001F5F88"/>
    <w:rsid w:val="001F5FD7"/>
    <w:rsid w:val="001F649A"/>
    <w:rsid w:val="002004E2"/>
    <w:rsid w:val="00200847"/>
    <w:rsid w:val="00200B04"/>
    <w:rsid w:val="00201E26"/>
    <w:rsid w:val="0020252E"/>
    <w:rsid w:val="00202709"/>
    <w:rsid w:val="00202A2A"/>
    <w:rsid w:val="00203F7E"/>
    <w:rsid w:val="002040B2"/>
    <w:rsid w:val="00204B8D"/>
    <w:rsid w:val="00205046"/>
    <w:rsid w:val="0020510A"/>
    <w:rsid w:val="002051C2"/>
    <w:rsid w:val="0020564E"/>
    <w:rsid w:val="00205803"/>
    <w:rsid w:val="00205887"/>
    <w:rsid w:val="00205A5C"/>
    <w:rsid w:val="00205D76"/>
    <w:rsid w:val="00206207"/>
    <w:rsid w:val="00206255"/>
    <w:rsid w:val="00206523"/>
    <w:rsid w:val="00207241"/>
    <w:rsid w:val="00207279"/>
    <w:rsid w:val="0020742D"/>
    <w:rsid w:val="00207A88"/>
    <w:rsid w:val="0021059A"/>
    <w:rsid w:val="00210C04"/>
    <w:rsid w:val="00210D5C"/>
    <w:rsid w:val="00210E4A"/>
    <w:rsid w:val="00211A90"/>
    <w:rsid w:val="00213EC4"/>
    <w:rsid w:val="0021441B"/>
    <w:rsid w:val="002147AE"/>
    <w:rsid w:val="002158D3"/>
    <w:rsid w:val="00215947"/>
    <w:rsid w:val="00216147"/>
    <w:rsid w:val="00216C20"/>
    <w:rsid w:val="00217031"/>
    <w:rsid w:val="002170FA"/>
    <w:rsid w:val="0021714E"/>
    <w:rsid w:val="00217241"/>
    <w:rsid w:val="0021749D"/>
    <w:rsid w:val="0022116B"/>
    <w:rsid w:val="00221756"/>
    <w:rsid w:val="00221A93"/>
    <w:rsid w:val="00222182"/>
    <w:rsid w:val="00222348"/>
    <w:rsid w:val="00222741"/>
    <w:rsid w:val="002234DF"/>
    <w:rsid w:val="00223F44"/>
    <w:rsid w:val="00223F64"/>
    <w:rsid w:val="00223FE7"/>
    <w:rsid w:val="002246AF"/>
    <w:rsid w:val="00224A2D"/>
    <w:rsid w:val="00224AB3"/>
    <w:rsid w:val="00224ED2"/>
    <w:rsid w:val="00225534"/>
    <w:rsid w:val="002257CA"/>
    <w:rsid w:val="00225A66"/>
    <w:rsid w:val="00225FF5"/>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5320"/>
    <w:rsid w:val="002361F1"/>
    <w:rsid w:val="002363BF"/>
    <w:rsid w:val="00236D01"/>
    <w:rsid w:val="002376A5"/>
    <w:rsid w:val="00237B49"/>
    <w:rsid w:val="00241200"/>
    <w:rsid w:val="0024161E"/>
    <w:rsid w:val="0024197F"/>
    <w:rsid w:val="00241AA5"/>
    <w:rsid w:val="00241CD8"/>
    <w:rsid w:val="00241D42"/>
    <w:rsid w:val="0024298F"/>
    <w:rsid w:val="002442EC"/>
    <w:rsid w:val="00246291"/>
    <w:rsid w:val="002466EA"/>
    <w:rsid w:val="00246BC2"/>
    <w:rsid w:val="00247250"/>
    <w:rsid w:val="002474E9"/>
    <w:rsid w:val="0024752B"/>
    <w:rsid w:val="0024766D"/>
    <w:rsid w:val="00247711"/>
    <w:rsid w:val="00247738"/>
    <w:rsid w:val="00247AC3"/>
    <w:rsid w:val="00247C04"/>
    <w:rsid w:val="002502B2"/>
    <w:rsid w:val="002520C1"/>
    <w:rsid w:val="00252153"/>
    <w:rsid w:val="002527BD"/>
    <w:rsid w:val="002528EB"/>
    <w:rsid w:val="00253B62"/>
    <w:rsid w:val="0025465D"/>
    <w:rsid w:val="002555DD"/>
    <w:rsid w:val="0025563D"/>
    <w:rsid w:val="0025578A"/>
    <w:rsid w:val="00255C2C"/>
    <w:rsid w:val="002561FF"/>
    <w:rsid w:val="00256F00"/>
    <w:rsid w:val="00257748"/>
    <w:rsid w:val="0026064B"/>
    <w:rsid w:val="00261A75"/>
    <w:rsid w:val="00261E0B"/>
    <w:rsid w:val="002639A0"/>
    <w:rsid w:val="00263A24"/>
    <w:rsid w:val="002643CA"/>
    <w:rsid w:val="00264561"/>
    <w:rsid w:val="00264595"/>
    <w:rsid w:val="002645DF"/>
    <w:rsid w:val="00264B15"/>
    <w:rsid w:val="00264E1F"/>
    <w:rsid w:val="00264FA1"/>
    <w:rsid w:val="0026548B"/>
    <w:rsid w:val="0026573C"/>
    <w:rsid w:val="00265C89"/>
    <w:rsid w:val="00266E55"/>
    <w:rsid w:val="00267019"/>
    <w:rsid w:val="0026776E"/>
    <w:rsid w:val="00267851"/>
    <w:rsid w:val="00267D35"/>
    <w:rsid w:val="00270710"/>
    <w:rsid w:val="00271481"/>
    <w:rsid w:val="0027174C"/>
    <w:rsid w:val="00271E47"/>
    <w:rsid w:val="00272ACF"/>
    <w:rsid w:val="0027305D"/>
    <w:rsid w:val="002734FC"/>
    <w:rsid w:val="002735CE"/>
    <w:rsid w:val="002736BD"/>
    <w:rsid w:val="00273AE0"/>
    <w:rsid w:val="002744F7"/>
    <w:rsid w:val="002754B5"/>
    <w:rsid w:val="002764A4"/>
    <w:rsid w:val="002765A8"/>
    <w:rsid w:val="0027683D"/>
    <w:rsid w:val="00276B82"/>
    <w:rsid w:val="00276BC2"/>
    <w:rsid w:val="002776C9"/>
    <w:rsid w:val="00277893"/>
    <w:rsid w:val="00277C0E"/>
    <w:rsid w:val="00277CF8"/>
    <w:rsid w:val="00277E49"/>
    <w:rsid w:val="00280685"/>
    <w:rsid w:val="00280866"/>
    <w:rsid w:val="00280E40"/>
    <w:rsid w:val="002810F4"/>
    <w:rsid w:val="00281797"/>
    <w:rsid w:val="00281E5D"/>
    <w:rsid w:val="002844E5"/>
    <w:rsid w:val="00284F3A"/>
    <w:rsid w:val="00285E0A"/>
    <w:rsid w:val="0028618B"/>
    <w:rsid w:val="00286313"/>
    <w:rsid w:val="002864E9"/>
    <w:rsid w:val="002867BB"/>
    <w:rsid w:val="00286888"/>
    <w:rsid w:val="00286943"/>
    <w:rsid w:val="00290307"/>
    <w:rsid w:val="00290B4D"/>
    <w:rsid w:val="00290CBF"/>
    <w:rsid w:val="00291666"/>
    <w:rsid w:val="00293704"/>
    <w:rsid w:val="002941BC"/>
    <w:rsid w:val="002943F4"/>
    <w:rsid w:val="002946C8"/>
    <w:rsid w:val="00296EBB"/>
    <w:rsid w:val="002A0258"/>
    <w:rsid w:val="002A04BA"/>
    <w:rsid w:val="002A10CD"/>
    <w:rsid w:val="002A1E96"/>
    <w:rsid w:val="002A1F19"/>
    <w:rsid w:val="002A1F9B"/>
    <w:rsid w:val="002A3899"/>
    <w:rsid w:val="002A5380"/>
    <w:rsid w:val="002A6900"/>
    <w:rsid w:val="002A6AEC"/>
    <w:rsid w:val="002A7165"/>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1BD"/>
    <w:rsid w:val="002B7254"/>
    <w:rsid w:val="002B7555"/>
    <w:rsid w:val="002B7822"/>
    <w:rsid w:val="002B7C6D"/>
    <w:rsid w:val="002C0223"/>
    <w:rsid w:val="002C0442"/>
    <w:rsid w:val="002C0E44"/>
    <w:rsid w:val="002C1066"/>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383"/>
    <w:rsid w:val="002D0C1C"/>
    <w:rsid w:val="002D11FD"/>
    <w:rsid w:val="002D1313"/>
    <w:rsid w:val="002D23B3"/>
    <w:rsid w:val="002D358A"/>
    <w:rsid w:val="002D3694"/>
    <w:rsid w:val="002D378A"/>
    <w:rsid w:val="002D38E7"/>
    <w:rsid w:val="002D4050"/>
    <w:rsid w:val="002D42E0"/>
    <w:rsid w:val="002D465D"/>
    <w:rsid w:val="002D483E"/>
    <w:rsid w:val="002D4E8F"/>
    <w:rsid w:val="002D53EC"/>
    <w:rsid w:val="002D5CB9"/>
    <w:rsid w:val="002D74FB"/>
    <w:rsid w:val="002D7AF8"/>
    <w:rsid w:val="002E0330"/>
    <w:rsid w:val="002E0449"/>
    <w:rsid w:val="002E0CA6"/>
    <w:rsid w:val="002E0D05"/>
    <w:rsid w:val="002E17AE"/>
    <w:rsid w:val="002E1C62"/>
    <w:rsid w:val="002E2181"/>
    <w:rsid w:val="002E24FE"/>
    <w:rsid w:val="002E251B"/>
    <w:rsid w:val="002E26A9"/>
    <w:rsid w:val="002E2F97"/>
    <w:rsid w:val="002E3107"/>
    <w:rsid w:val="002E3516"/>
    <w:rsid w:val="002E3813"/>
    <w:rsid w:val="002E3A22"/>
    <w:rsid w:val="002E3D6D"/>
    <w:rsid w:val="002E3FF0"/>
    <w:rsid w:val="002E5E3E"/>
    <w:rsid w:val="002E5F0F"/>
    <w:rsid w:val="002E696C"/>
    <w:rsid w:val="002E6D30"/>
    <w:rsid w:val="002E7366"/>
    <w:rsid w:val="002E73A4"/>
    <w:rsid w:val="002E7EC6"/>
    <w:rsid w:val="002F0228"/>
    <w:rsid w:val="002F048B"/>
    <w:rsid w:val="002F09C8"/>
    <w:rsid w:val="002F0FAC"/>
    <w:rsid w:val="002F1347"/>
    <w:rsid w:val="002F1D30"/>
    <w:rsid w:val="002F234B"/>
    <w:rsid w:val="002F2C1A"/>
    <w:rsid w:val="002F4C3E"/>
    <w:rsid w:val="002F4D56"/>
    <w:rsid w:val="002F5082"/>
    <w:rsid w:val="002F52FE"/>
    <w:rsid w:val="002F57BC"/>
    <w:rsid w:val="002F5810"/>
    <w:rsid w:val="002F5843"/>
    <w:rsid w:val="002F5DE7"/>
    <w:rsid w:val="002F622A"/>
    <w:rsid w:val="002F6A5E"/>
    <w:rsid w:val="002F6F03"/>
    <w:rsid w:val="002F7B82"/>
    <w:rsid w:val="00300A2C"/>
    <w:rsid w:val="00301E3F"/>
    <w:rsid w:val="00302496"/>
    <w:rsid w:val="00302780"/>
    <w:rsid w:val="00302AF7"/>
    <w:rsid w:val="00302B6E"/>
    <w:rsid w:val="00302C9E"/>
    <w:rsid w:val="00302D5E"/>
    <w:rsid w:val="0030325D"/>
    <w:rsid w:val="003037DE"/>
    <w:rsid w:val="00303986"/>
    <w:rsid w:val="003039EB"/>
    <w:rsid w:val="00304036"/>
    <w:rsid w:val="0030497D"/>
    <w:rsid w:val="003059C0"/>
    <w:rsid w:val="00306460"/>
    <w:rsid w:val="0030788F"/>
    <w:rsid w:val="00310332"/>
    <w:rsid w:val="00310716"/>
    <w:rsid w:val="00310A24"/>
    <w:rsid w:val="003110B2"/>
    <w:rsid w:val="003128D6"/>
    <w:rsid w:val="00312BA7"/>
    <w:rsid w:val="00312FCC"/>
    <w:rsid w:val="003138E3"/>
    <w:rsid w:val="00313939"/>
    <w:rsid w:val="00314024"/>
    <w:rsid w:val="00314933"/>
    <w:rsid w:val="00314BF6"/>
    <w:rsid w:val="00315C6A"/>
    <w:rsid w:val="00316632"/>
    <w:rsid w:val="0031684D"/>
    <w:rsid w:val="003169E7"/>
    <w:rsid w:val="003171A7"/>
    <w:rsid w:val="00317737"/>
    <w:rsid w:val="00320179"/>
    <w:rsid w:val="0032024E"/>
    <w:rsid w:val="00320880"/>
    <w:rsid w:val="00320D10"/>
    <w:rsid w:val="003221A1"/>
    <w:rsid w:val="003224A3"/>
    <w:rsid w:val="003229A6"/>
    <w:rsid w:val="003233A4"/>
    <w:rsid w:val="003233E4"/>
    <w:rsid w:val="00323B9F"/>
    <w:rsid w:val="0032465A"/>
    <w:rsid w:val="00324E49"/>
    <w:rsid w:val="00324F0D"/>
    <w:rsid w:val="00325188"/>
    <w:rsid w:val="0032592B"/>
    <w:rsid w:val="00325B2B"/>
    <w:rsid w:val="00325F6C"/>
    <w:rsid w:val="00326445"/>
    <w:rsid w:val="0032718D"/>
    <w:rsid w:val="0032743D"/>
    <w:rsid w:val="00327503"/>
    <w:rsid w:val="00327B34"/>
    <w:rsid w:val="00330284"/>
    <w:rsid w:val="00330369"/>
    <w:rsid w:val="00330A6E"/>
    <w:rsid w:val="00331DC1"/>
    <w:rsid w:val="00332035"/>
    <w:rsid w:val="003321FA"/>
    <w:rsid w:val="003322D9"/>
    <w:rsid w:val="00332557"/>
    <w:rsid w:val="00332D61"/>
    <w:rsid w:val="00333153"/>
    <w:rsid w:val="00333B80"/>
    <w:rsid w:val="003344B5"/>
    <w:rsid w:val="0033467A"/>
    <w:rsid w:val="00334774"/>
    <w:rsid w:val="00335088"/>
    <w:rsid w:val="00335326"/>
    <w:rsid w:val="003358A4"/>
    <w:rsid w:val="00335C7A"/>
    <w:rsid w:val="003364E4"/>
    <w:rsid w:val="003365BC"/>
    <w:rsid w:val="003366AB"/>
    <w:rsid w:val="003367CD"/>
    <w:rsid w:val="00336CD0"/>
    <w:rsid w:val="00336F22"/>
    <w:rsid w:val="00337806"/>
    <w:rsid w:val="003406EB"/>
    <w:rsid w:val="0034165F"/>
    <w:rsid w:val="003429F5"/>
    <w:rsid w:val="00342B54"/>
    <w:rsid w:val="003442CE"/>
    <w:rsid w:val="003457E1"/>
    <w:rsid w:val="0034610D"/>
    <w:rsid w:val="00346ECD"/>
    <w:rsid w:val="00347FAE"/>
    <w:rsid w:val="00350589"/>
    <w:rsid w:val="003514A6"/>
    <w:rsid w:val="003519CC"/>
    <w:rsid w:val="00351B6B"/>
    <w:rsid w:val="00351CF8"/>
    <w:rsid w:val="00352B9F"/>
    <w:rsid w:val="00352F8B"/>
    <w:rsid w:val="0035323C"/>
    <w:rsid w:val="0035355C"/>
    <w:rsid w:val="00353B8F"/>
    <w:rsid w:val="003549F0"/>
    <w:rsid w:val="003550B2"/>
    <w:rsid w:val="00355F10"/>
    <w:rsid w:val="00355FB7"/>
    <w:rsid w:val="00357411"/>
    <w:rsid w:val="003575F1"/>
    <w:rsid w:val="003579FD"/>
    <w:rsid w:val="00357B6A"/>
    <w:rsid w:val="00357EB3"/>
    <w:rsid w:val="003604D2"/>
    <w:rsid w:val="00360B23"/>
    <w:rsid w:val="00361239"/>
    <w:rsid w:val="0036179D"/>
    <w:rsid w:val="003617A0"/>
    <w:rsid w:val="0036180F"/>
    <w:rsid w:val="00361A84"/>
    <w:rsid w:val="00361B66"/>
    <w:rsid w:val="00361CB1"/>
    <w:rsid w:val="00361D48"/>
    <w:rsid w:val="003621CF"/>
    <w:rsid w:val="00362D99"/>
    <w:rsid w:val="003634A7"/>
    <w:rsid w:val="00363936"/>
    <w:rsid w:val="00363FD4"/>
    <w:rsid w:val="0036440D"/>
    <w:rsid w:val="003647A3"/>
    <w:rsid w:val="00364A6A"/>
    <w:rsid w:val="00364CEB"/>
    <w:rsid w:val="00365457"/>
    <w:rsid w:val="003656C0"/>
    <w:rsid w:val="00365DDF"/>
    <w:rsid w:val="00366A0B"/>
    <w:rsid w:val="0036714E"/>
    <w:rsid w:val="0036716F"/>
    <w:rsid w:val="0036745A"/>
    <w:rsid w:val="00367FF4"/>
    <w:rsid w:val="003703D7"/>
    <w:rsid w:val="00370F7E"/>
    <w:rsid w:val="003711AF"/>
    <w:rsid w:val="0037186C"/>
    <w:rsid w:val="00371AED"/>
    <w:rsid w:val="0037240C"/>
    <w:rsid w:val="00372B42"/>
    <w:rsid w:val="0037391B"/>
    <w:rsid w:val="003747B7"/>
    <w:rsid w:val="00374942"/>
    <w:rsid w:val="003749B9"/>
    <w:rsid w:val="00375319"/>
    <w:rsid w:val="00375A05"/>
    <w:rsid w:val="00375D8D"/>
    <w:rsid w:val="00376D1F"/>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2F1A"/>
    <w:rsid w:val="00393155"/>
    <w:rsid w:val="00393ECC"/>
    <w:rsid w:val="00394588"/>
    <w:rsid w:val="00394638"/>
    <w:rsid w:val="00394846"/>
    <w:rsid w:val="003951B5"/>
    <w:rsid w:val="003962E9"/>
    <w:rsid w:val="00396F09"/>
    <w:rsid w:val="00396FF9"/>
    <w:rsid w:val="003A0449"/>
    <w:rsid w:val="003A260C"/>
    <w:rsid w:val="003A2FD0"/>
    <w:rsid w:val="003A35A9"/>
    <w:rsid w:val="003A3A3E"/>
    <w:rsid w:val="003A5CC2"/>
    <w:rsid w:val="003A60A0"/>
    <w:rsid w:val="003A71F7"/>
    <w:rsid w:val="003A722C"/>
    <w:rsid w:val="003A7420"/>
    <w:rsid w:val="003A7729"/>
    <w:rsid w:val="003A779A"/>
    <w:rsid w:val="003B0050"/>
    <w:rsid w:val="003B07E8"/>
    <w:rsid w:val="003B0EDA"/>
    <w:rsid w:val="003B133B"/>
    <w:rsid w:val="003B1A97"/>
    <w:rsid w:val="003B2767"/>
    <w:rsid w:val="003B3256"/>
    <w:rsid w:val="003B38CA"/>
    <w:rsid w:val="003B3BAB"/>
    <w:rsid w:val="003B4014"/>
    <w:rsid w:val="003B4402"/>
    <w:rsid w:val="003B4781"/>
    <w:rsid w:val="003B48EC"/>
    <w:rsid w:val="003B4F67"/>
    <w:rsid w:val="003B511B"/>
    <w:rsid w:val="003B5194"/>
    <w:rsid w:val="003B57A1"/>
    <w:rsid w:val="003B5D1E"/>
    <w:rsid w:val="003B6EF8"/>
    <w:rsid w:val="003B7259"/>
    <w:rsid w:val="003B72C2"/>
    <w:rsid w:val="003B73B6"/>
    <w:rsid w:val="003B73E0"/>
    <w:rsid w:val="003B7629"/>
    <w:rsid w:val="003C08FF"/>
    <w:rsid w:val="003C16F3"/>
    <w:rsid w:val="003C1A0C"/>
    <w:rsid w:val="003C1C68"/>
    <w:rsid w:val="003C1F32"/>
    <w:rsid w:val="003C2942"/>
    <w:rsid w:val="003C4A59"/>
    <w:rsid w:val="003C4C51"/>
    <w:rsid w:val="003C55F1"/>
    <w:rsid w:val="003C573F"/>
    <w:rsid w:val="003C5AC0"/>
    <w:rsid w:val="003C606C"/>
    <w:rsid w:val="003C663C"/>
    <w:rsid w:val="003C6AD0"/>
    <w:rsid w:val="003C7486"/>
    <w:rsid w:val="003C748F"/>
    <w:rsid w:val="003C7A6C"/>
    <w:rsid w:val="003D0784"/>
    <w:rsid w:val="003D20E0"/>
    <w:rsid w:val="003D385E"/>
    <w:rsid w:val="003D3A81"/>
    <w:rsid w:val="003D3E88"/>
    <w:rsid w:val="003D49F2"/>
    <w:rsid w:val="003D4EDF"/>
    <w:rsid w:val="003D5C4B"/>
    <w:rsid w:val="003D5DE4"/>
    <w:rsid w:val="003D6522"/>
    <w:rsid w:val="003D65D1"/>
    <w:rsid w:val="003D660D"/>
    <w:rsid w:val="003D6AF5"/>
    <w:rsid w:val="003D70B6"/>
    <w:rsid w:val="003E059B"/>
    <w:rsid w:val="003E0876"/>
    <w:rsid w:val="003E0E6A"/>
    <w:rsid w:val="003E0F2E"/>
    <w:rsid w:val="003E0FDE"/>
    <w:rsid w:val="003E1A6C"/>
    <w:rsid w:val="003E1CC6"/>
    <w:rsid w:val="003E214F"/>
    <w:rsid w:val="003E35EF"/>
    <w:rsid w:val="003E3D9A"/>
    <w:rsid w:val="003E45FD"/>
    <w:rsid w:val="003E4BA9"/>
    <w:rsid w:val="003E52C1"/>
    <w:rsid w:val="003E536C"/>
    <w:rsid w:val="003E5819"/>
    <w:rsid w:val="003E5928"/>
    <w:rsid w:val="003E59BF"/>
    <w:rsid w:val="003E763E"/>
    <w:rsid w:val="003E7833"/>
    <w:rsid w:val="003E7893"/>
    <w:rsid w:val="003F0316"/>
    <w:rsid w:val="003F04D3"/>
    <w:rsid w:val="003F0CE8"/>
    <w:rsid w:val="003F0CEF"/>
    <w:rsid w:val="003F1356"/>
    <w:rsid w:val="003F2AA1"/>
    <w:rsid w:val="003F3287"/>
    <w:rsid w:val="003F3731"/>
    <w:rsid w:val="003F4A48"/>
    <w:rsid w:val="003F4CE3"/>
    <w:rsid w:val="003F4EA5"/>
    <w:rsid w:val="003F5005"/>
    <w:rsid w:val="003F5215"/>
    <w:rsid w:val="003F5516"/>
    <w:rsid w:val="003F5AED"/>
    <w:rsid w:val="003F5BEB"/>
    <w:rsid w:val="003F6DAA"/>
    <w:rsid w:val="003F6E29"/>
    <w:rsid w:val="003F7185"/>
    <w:rsid w:val="003F78DE"/>
    <w:rsid w:val="003F7A60"/>
    <w:rsid w:val="003F7C63"/>
    <w:rsid w:val="00400329"/>
    <w:rsid w:val="004008FC"/>
    <w:rsid w:val="00401FCB"/>
    <w:rsid w:val="00402A32"/>
    <w:rsid w:val="00403287"/>
    <w:rsid w:val="00403776"/>
    <w:rsid w:val="004038D5"/>
    <w:rsid w:val="00404E45"/>
    <w:rsid w:val="0040525E"/>
    <w:rsid w:val="004052BE"/>
    <w:rsid w:val="00405A0E"/>
    <w:rsid w:val="00405CFF"/>
    <w:rsid w:val="00405F40"/>
    <w:rsid w:val="004066C6"/>
    <w:rsid w:val="00406745"/>
    <w:rsid w:val="00407556"/>
    <w:rsid w:val="004102E0"/>
    <w:rsid w:val="004108AB"/>
    <w:rsid w:val="00411D88"/>
    <w:rsid w:val="00412BC5"/>
    <w:rsid w:val="00412C43"/>
    <w:rsid w:val="004145F5"/>
    <w:rsid w:val="00414753"/>
    <w:rsid w:val="00415408"/>
    <w:rsid w:val="0041569D"/>
    <w:rsid w:val="00415710"/>
    <w:rsid w:val="00415903"/>
    <w:rsid w:val="00415E79"/>
    <w:rsid w:val="00415F3D"/>
    <w:rsid w:val="0041627B"/>
    <w:rsid w:val="00416365"/>
    <w:rsid w:val="00416EA2"/>
    <w:rsid w:val="0041737E"/>
    <w:rsid w:val="00417452"/>
    <w:rsid w:val="004201EB"/>
    <w:rsid w:val="00421C91"/>
    <w:rsid w:val="00422E1E"/>
    <w:rsid w:val="004239D9"/>
    <w:rsid w:val="00423BE3"/>
    <w:rsid w:val="00424154"/>
    <w:rsid w:val="00424AE5"/>
    <w:rsid w:val="00424B8D"/>
    <w:rsid w:val="00424CC0"/>
    <w:rsid w:val="00424F68"/>
    <w:rsid w:val="004250AE"/>
    <w:rsid w:val="004250DB"/>
    <w:rsid w:val="00425775"/>
    <w:rsid w:val="004258D0"/>
    <w:rsid w:val="00425E77"/>
    <w:rsid w:val="0042635A"/>
    <w:rsid w:val="00426AB7"/>
    <w:rsid w:val="00426B4D"/>
    <w:rsid w:val="004271F1"/>
    <w:rsid w:val="0042722F"/>
    <w:rsid w:val="004273F1"/>
    <w:rsid w:val="00427B2C"/>
    <w:rsid w:val="0043099E"/>
    <w:rsid w:val="00430B7E"/>
    <w:rsid w:val="00430C91"/>
    <w:rsid w:val="00430CE9"/>
    <w:rsid w:val="00430DDC"/>
    <w:rsid w:val="00431063"/>
    <w:rsid w:val="00431946"/>
    <w:rsid w:val="00431A56"/>
    <w:rsid w:val="00431B97"/>
    <w:rsid w:val="00431EC7"/>
    <w:rsid w:val="0043275B"/>
    <w:rsid w:val="00432B06"/>
    <w:rsid w:val="00433D16"/>
    <w:rsid w:val="0043411E"/>
    <w:rsid w:val="004350DA"/>
    <w:rsid w:val="004350F3"/>
    <w:rsid w:val="0043579C"/>
    <w:rsid w:val="00435D7C"/>
    <w:rsid w:val="00436225"/>
    <w:rsid w:val="00436A90"/>
    <w:rsid w:val="00436C22"/>
    <w:rsid w:val="004378EF"/>
    <w:rsid w:val="00440B9E"/>
    <w:rsid w:val="004417F6"/>
    <w:rsid w:val="00441A69"/>
    <w:rsid w:val="00441AC2"/>
    <w:rsid w:val="00441C5D"/>
    <w:rsid w:val="004420C2"/>
    <w:rsid w:val="00442F2B"/>
    <w:rsid w:val="0044320B"/>
    <w:rsid w:val="004436FA"/>
    <w:rsid w:val="00443D24"/>
    <w:rsid w:val="004445ED"/>
    <w:rsid w:val="00444637"/>
    <w:rsid w:val="0044574C"/>
    <w:rsid w:val="00446715"/>
    <w:rsid w:val="00446BC1"/>
    <w:rsid w:val="004500EA"/>
    <w:rsid w:val="00450A4E"/>
    <w:rsid w:val="00450F98"/>
    <w:rsid w:val="0045105C"/>
    <w:rsid w:val="004519C5"/>
    <w:rsid w:val="00451C68"/>
    <w:rsid w:val="00453754"/>
    <w:rsid w:val="00453832"/>
    <w:rsid w:val="004547D2"/>
    <w:rsid w:val="00454C7B"/>
    <w:rsid w:val="00455BF6"/>
    <w:rsid w:val="00455E1B"/>
    <w:rsid w:val="00455E5E"/>
    <w:rsid w:val="00456B28"/>
    <w:rsid w:val="00460635"/>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067E"/>
    <w:rsid w:val="0047193E"/>
    <w:rsid w:val="00471DAB"/>
    <w:rsid w:val="00471F55"/>
    <w:rsid w:val="00472058"/>
    <w:rsid w:val="00472346"/>
    <w:rsid w:val="00472A53"/>
    <w:rsid w:val="00472A7C"/>
    <w:rsid w:val="00472CDD"/>
    <w:rsid w:val="00472FF6"/>
    <w:rsid w:val="00473C27"/>
    <w:rsid w:val="00473CAE"/>
    <w:rsid w:val="00473F79"/>
    <w:rsid w:val="0047447F"/>
    <w:rsid w:val="004746F8"/>
    <w:rsid w:val="0047519D"/>
    <w:rsid w:val="004751D1"/>
    <w:rsid w:val="00475310"/>
    <w:rsid w:val="004753A0"/>
    <w:rsid w:val="00475454"/>
    <w:rsid w:val="00475C05"/>
    <w:rsid w:val="00476522"/>
    <w:rsid w:val="004765C7"/>
    <w:rsid w:val="004768A2"/>
    <w:rsid w:val="004777D4"/>
    <w:rsid w:val="00477D93"/>
    <w:rsid w:val="004802D1"/>
    <w:rsid w:val="00480657"/>
    <w:rsid w:val="00480714"/>
    <w:rsid w:val="00480976"/>
    <w:rsid w:val="00481430"/>
    <w:rsid w:val="0048188F"/>
    <w:rsid w:val="00482093"/>
    <w:rsid w:val="00482243"/>
    <w:rsid w:val="0048329F"/>
    <w:rsid w:val="00483899"/>
    <w:rsid w:val="00483B0E"/>
    <w:rsid w:val="00484129"/>
    <w:rsid w:val="004863D9"/>
    <w:rsid w:val="004879ED"/>
    <w:rsid w:val="00490365"/>
    <w:rsid w:val="00490B87"/>
    <w:rsid w:val="0049105C"/>
    <w:rsid w:val="0049189F"/>
    <w:rsid w:val="0049232F"/>
    <w:rsid w:val="004925C8"/>
    <w:rsid w:val="004926FB"/>
    <w:rsid w:val="00492719"/>
    <w:rsid w:val="00492F53"/>
    <w:rsid w:val="00493085"/>
    <w:rsid w:val="004935EA"/>
    <w:rsid w:val="00493DB5"/>
    <w:rsid w:val="00495B75"/>
    <w:rsid w:val="00495D7D"/>
    <w:rsid w:val="00495EB9"/>
    <w:rsid w:val="00496093"/>
    <w:rsid w:val="00497247"/>
    <w:rsid w:val="004A09F9"/>
    <w:rsid w:val="004A0B3D"/>
    <w:rsid w:val="004A128D"/>
    <w:rsid w:val="004A1394"/>
    <w:rsid w:val="004A1541"/>
    <w:rsid w:val="004A185B"/>
    <w:rsid w:val="004A1E54"/>
    <w:rsid w:val="004A1F90"/>
    <w:rsid w:val="004A3114"/>
    <w:rsid w:val="004A3170"/>
    <w:rsid w:val="004A345B"/>
    <w:rsid w:val="004A34E3"/>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A1A"/>
    <w:rsid w:val="004B0C17"/>
    <w:rsid w:val="004B0D1E"/>
    <w:rsid w:val="004B1A2F"/>
    <w:rsid w:val="004B1C2A"/>
    <w:rsid w:val="004B204C"/>
    <w:rsid w:val="004B2234"/>
    <w:rsid w:val="004B2285"/>
    <w:rsid w:val="004B2A99"/>
    <w:rsid w:val="004B2EE3"/>
    <w:rsid w:val="004B3433"/>
    <w:rsid w:val="004B3931"/>
    <w:rsid w:val="004B3CEA"/>
    <w:rsid w:val="004B4572"/>
    <w:rsid w:val="004B4657"/>
    <w:rsid w:val="004B4870"/>
    <w:rsid w:val="004B4C6D"/>
    <w:rsid w:val="004B5999"/>
    <w:rsid w:val="004B5A0B"/>
    <w:rsid w:val="004B661D"/>
    <w:rsid w:val="004B7734"/>
    <w:rsid w:val="004B7830"/>
    <w:rsid w:val="004B7BCB"/>
    <w:rsid w:val="004C0549"/>
    <w:rsid w:val="004C15EA"/>
    <w:rsid w:val="004C1718"/>
    <w:rsid w:val="004C18C2"/>
    <w:rsid w:val="004C22D7"/>
    <w:rsid w:val="004C257F"/>
    <w:rsid w:val="004C2F53"/>
    <w:rsid w:val="004C3256"/>
    <w:rsid w:val="004C364F"/>
    <w:rsid w:val="004C42D1"/>
    <w:rsid w:val="004C4CC8"/>
    <w:rsid w:val="004C4E4E"/>
    <w:rsid w:val="004C50F1"/>
    <w:rsid w:val="004C5E7A"/>
    <w:rsid w:val="004C5EFE"/>
    <w:rsid w:val="004C6008"/>
    <w:rsid w:val="004C626C"/>
    <w:rsid w:val="004C6D69"/>
    <w:rsid w:val="004C750C"/>
    <w:rsid w:val="004C7630"/>
    <w:rsid w:val="004C7D78"/>
    <w:rsid w:val="004C7E44"/>
    <w:rsid w:val="004C7E88"/>
    <w:rsid w:val="004D01DB"/>
    <w:rsid w:val="004D0725"/>
    <w:rsid w:val="004D1098"/>
    <w:rsid w:val="004D18BD"/>
    <w:rsid w:val="004D1C8E"/>
    <w:rsid w:val="004D1D6F"/>
    <w:rsid w:val="004D216C"/>
    <w:rsid w:val="004D2371"/>
    <w:rsid w:val="004D2E03"/>
    <w:rsid w:val="004D3525"/>
    <w:rsid w:val="004D362D"/>
    <w:rsid w:val="004D3988"/>
    <w:rsid w:val="004D3B41"/>
    <w:rsid w:val="004D4061"/>
    <w:rsid w:val="004D4357"/>
    <w:rsid w:val="004D4841"/>
    <w:rsid w:val="004D5320"/>
    <w:rsid w:val="004D5499"/>
    <w:rsid w:val="004D54F9"/>
    <w:rsid w:val="004D5A6D"/>
    <w:rsid w:val="004D5BA8"/>
    <w:rsid w:val="004D5E92"/>
    <w:rsid w:val="004D6B63"/>
    <w:rsid w:val="004D6C4D"/>
    <w:rsid w:val="004E0747"/>
    <w:rsid w:val="004E0BA6"/>
    <w:rsid w:val="004E20D8"/>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6C4"/>
    <w:rsid w:val="004F3A9E"/>
    <w:rsid w:val="004F3B8D"/>
    <w:rsid w:val="004F4114"/>
    <w:rsid w:val="004F4752"/>
    <w:rsid w:val="004F6B02"/>
    <w:rsid w:val="004F6BE2"/>
    <w:rsid w:val="00500497"/>
    <w:rsid w:val="00500583"/>
    <w:rsid w:val="00500899"/>
    <w:rsid w:val="00501103"/>
    <w:rsid w:val="005012AF"/>
    <w:rsid w:val="00502593"/>
    <w:rsid w:val="00502B09"/>
    <w:rsid w:val="00503360"/>
    <w:rsid w:val="00503DCD"/>
    <w:rsid w:val="0050550B"/>
    <w:rsid w:val="005057E3"/>
    <w:rsid w:val="0050581B"/>
    <w:rsid w:val="00505A70"/>
    <w:rsid w:val="00505C6C"/>
    <w:rsid w:val="005067C4"/>
    <w:rsid w:val="00506B52"/>
    <w:rsid w:val="00506E50"/>
    <w:rsid w:val="005078F6"/>
    <w:rsid w:val="00510B96"/>
    <w:rsid w:val="00510F6A"/>
    <w:rsid w:val="00512885"/>
    <w:rsid w:val="00512F38"/>
    <w:rsid w:val="0051356A"/>
    <w:rsid w:val="005146C6"/>
    <w:rsid w:val="00514B43"/>
    <w:rsid w:val="00515204"/>
    <w:rsid w:val="00515C31"/>
    <w:rsid w:val="00516453"/>
    <w:rsid w:val="00516D28"/>
    <w:rsid w:val="00516EF7"/>
    <w:rsid w:val="005174C4"/>
    <w:rsid w:val="005175DC"/>
    <w:rsid w:val="005179A8"/>
    <w:rsid w:val="00517B0D"/>
    <w:rsid w:val="00520598"/>
    <w:rsid w:val="00520907"/>
    <w:rsid w:val="00520BA7"/>
    <w:rsid w:val="005213D9"/>
    <w:rsid w:val="00522078"/>
    <w:rsid w:val="0052211B"/>
    <w:rsid w:val="005224EB"/>
    <w:rsid w:val="005226E2"/>
    <w:rsid w:val="00522A64"/>
    <w:rsid w:val="00523110"/>
    <w:rsid w:val="005233CD"/>
    <w:rsid w:val="005235C5"/>
    <w:rsid w:val="005235DC"/>
    <w:rsid w:val="00523742"/>
    <w:rsid w:val="005239B6"/>
    <w:rsid w:val="00524665"/>
    <w:rsid w:val="00525137"/>
    <w:rsid w:val="00525B35"/>
    <w:rsid w:val="00526CDC"/>
    <w:rsid w:val="00526F9A"/>
    <w:rsid w:val="005275C0"/>
    <w:rsid w:val="00530373"/>
    <w:rsid w:val="005307B2"/>
    <w:rsid w:val="00530AA5"/>
    <w:rsid w:val="00530B70"/>
    <w:rsid w:val="00531908"/>
    <w:rsid w:val="00532A85"/>
    <w:rsid w:val="00532AC8"/>
    <w:rsid w:val="00533BDA"/>
    <w:rsid w:val="00534020"/>
    <w:rsid w:val="00534299"/>
    <w:rsid w:val="005354ED"/>
    <w:rsid w:val="0053663F"/>
    <w:rsid w:val="005369D5"/>
    <w:rsid w:val="00536CF2"/>
    <w:rsid w:val="0053750F"/>
    <w:rsid w:val="00541989"/>
    <w:rsid w:val="00541D15"/>
    <w:rsid w:val="00541E3E"/>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50B"/>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D3E"/>
    <w:rsid w:val="00556216"/>
    <w:rsid w:val="005571A7"/>
    <w:rsid w:val="00557AD0"/>
    <w:rsid w:val="00561E9D"/>
    <w:rsid w:val="005622FD"/>
    <w:rsid w:val="005633AB"/>
    <w:rsid w:val="00563842"/>
    <w:rsid w:val="0056395F"/>
    <w:rsid w:val="00563D0E"/>
    <w:rsid w:val="005648CF"/>
    <w:rsid w:val="00565A25"/>
    <w:rsid w:val="00566023"/>
    <w:rsid w:val="00566570"/>
    <w:rsid w:val="00570010"/>
    <w:rsid w:val="005714FF"/>
    <w:rsid w:val="0057273B"/>
    <w:rsid w:val="00572E1B"/>
    <w:rsid w:val="0057326D"/>
    <w:rsid w:val="005738C3"/>
    <w:rsid w:val="005750CF"/>
    <w:rsid w:val="005756E3"/>
    <w:rsid w:val="00575ADC"/>
    <w:rsid w:val="00575C0E"/>
    <w:rsid w:val="00575DEE"/>
    <w:rsid w:val="00575F68"/>
    <w:rsid w:val="00576D7F"/>
    <w:rsid w:val="00577528"/>
    <w:rsid w:val="005803DB"/>
    <w:rsid w:val="0058122A"/>
    <w:rsid w:val="00581680"/>
    <w:rsid w:val="00581FC7"/>
    <w:rsid w:val="0058210B"/>
    <w:rsid w:val="0058232B"/>
    <w:rsid w:val="00582D50"/>
    <w:rsid w:val="00583C37"/>
    <w:rsid w:val="00583E57"/>
    <w:rsid w:val="0058446C"/>
    <w:rsid w:val="005845DC"/>
    <w:rsid w:val="005849D1"/>
    <w:rsid w:val="00584E30"/>
    <w:rsid w:val="00585525"/>
    <w:rsid w:val="00585BA7"/>
    <w:rsid w:val="00586600"/>
    <w:rsid w:val="00587426"/>
    <w:rsid w:val="00587C5A"/>
    <w:rsid w:val="00590BD5"/>
    <w:rsid w:val="005919FA"/>
    <w:rsid w:val="00591DAA"/>
    <w:rsid w:val="005926D4"/>
    <w:rsid w:val="0059292C"/>
    <w:rsid w:val="005929EF"/>
    <w:rsid w:val="00592AEA"/>
    <w:rsid w:val="00592B70"/>
    <w:rsid w:val="00592DD3"/>
    <w:rsid w:val="005938A9"/>
    <w:rsid w:val="00593B64"/>
    <w:rsid w:val="00594100"/>
    <w:rsid w:val="00595002"/>
    <w:rsid w:val="005958D5"/>
    <w:rsid w:val="00596769"/>
    <w:rsid w:val="0059693F"/>
    <w:rsid w:val="00596DDA"/>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099"/>
    <w:rsid w:val="005B3781"/>
    <w:rsid w:val="005B3E73"/>
    <w:rsid w:val="005B4292"/>
    <w:rsid w:val="005B4902"/>
    <w:rsid w:val="005B4A61"/>
    <w:rsid w:val="005B4B04"/>
    <w:rsid w:val="005B641B"/>
    <w:rsid w:val="005B7156"/>
    <w:rsid w:val="005B73B7"/>
    <w:rsid w:val="005B77C9"/>
    <w:rsid w:val="005B7A7E"/>
    <w:rsid w:val="005B7A9D"/>
    <w:rsid w:val="005B7E3A"/>
    <w:rsid w:val="005C0A14"/>
    <w:rsid w:val="005C0B34"/>
    <w:rsid w:val="005C138F"/>
    <w:rsid w:val="005C2CB2"/>
    <w:rsid w:val="005C42C4"/>
    <w:rsid w:val="005C45E9"/>
    <w:rsid w:val="005C4927"/>
    <w:rsid w:val="005C5423"/>
    <w:rsid w:val="005C5FD8"/>
    <w:rsid w:val="005C6937"/>
    <w:rsid w:val="005C6C5C"/>
    <w:rsid w:val="005C7093"/>
    <w:rsid w:val="005C7F7E"/>
    <w:rsid w:val="005D04E3"/>
    <w:rsid w:val="005D076E"/>
    <w:rsid w:val="005D0FE5"/>
    <w:rsid w:val="005D1299"/>
    <w:rsid w:val="005D1849"/>
    <w:rsid w:val="005D1F25"/>
    <w:rsid w:val="005D2823"/>
    <w:rsid w:val="005D3606"/>
    <w:rsid w:val="005D3D42"/>
    <w:rsid w:val="005D3E68"/>
    <w:rsid w:val="005D3F88"/>
    <w:rsid w:val="005D4826"/>
    <w:rsid w:val="005D4C01"/>
    <w:rsid w:val="005D4C59"/>
    <w:rsid w:val="005D53F7"/>
    <w:rsid w:val="005D569B"/>
    <w:rsid w:val="005D6369"/>
    <w:rsid w:val="005D6BDF"/>
    <w:rsid w:val="005D7547"/>
    <w:rsid w:val="005D7EBC"/>
    <w:rsid w:val="005E0854"/>
    <w:rsid w:val="005E124A"/>
    <w:rsid w:val="005E2061"/>
    <w:rsid w:val="005E300D"/>
    <w:rsid w:val="005E3913"/>
    <w:rsid w:val="005E39B2"/>
    <w:rsid w:val="005E3C36"/>
    <w:rsid w:val="005E4136"/>
    <w:rsid w:val="005E4295"/>
    <w:rsid w:val="005E495D"/>
    <w:rsid w:val="005E4BCB"/>
    <w:rsid w:val="005E551C"/>
    <w:rsid w:val="005E563B"/>
    <w:rsid w:val="005E6D13"/>
    <w:rsid w:val="005E7599"/>
    <w:rsid w:val="005E7606"/>
    <w:rsid w:val="005E7792"/>
    <w:rsid w:val="005E782B"/>
    <w:rsid w:val="005F0646"/>
    <w:rsid w:val="005F19EE"/>
    <w:rsid w:val="005F291C"/>
    <w:rsid w:val="005F3807"/>
    <w:rsid w:val="005F38F8"/>
    <w:rsid w:val="005F5489"/>
    <w:rsid w:val="005F5EF6"/>
    <w:rsid w:val="005F62BB"/>
    <w:rsid w:val="005F7232"/>
    <w:rsid w:val="005F79EE"/>
    <w:rsid w:val="005F7AC5"/>
    <w:rsid w:val="00600827"/>
    <w:rsid w:val="0060085A"/>
    <w:rsid w:val="00600948"/>
    <w:rsid w:val="00600AB9"/>
    <w:rsid w:val="00600DC9"/>
    <w:rsid w:val="00601773"/>
    <w:rsid w:val="006021EA"/>
    <w:rsid w:val="006025F4"/>
    <w:rsid w:val="006028E7"/>
    <w:rsid w:val="0060297A"/>
    <w:rsid w:val="00603054"/>
    <w:rsid w:val="00603B04"/>
    <w:rsid w:val="00603C4A"/>
    <w:rsid w:val="00603D4B"/>
    <w:rsid w:val="006043AB"/>
    <w:rsid w:val="00605338"/>
    <w:rsid w:val="00605438"/>
    <w:rsid w:val="0060591C"/>
    <w:rsid w:val="00605A92"/>
    <w:rsid w:val="00606C3F"/>
    <w:rsid w:val="00606EDE"/>
    <w:rsid w:val="006109D5"/>
    <w:rsid w:val="00611878"/>
    <w:rsid w:val="00611AC1"/>
    <w:rsid w:val="00611CAA"/>
    <w:rsid w:val="006129D4"/>
    <w:rsid w:val="006132E2"/>
    <w:rsid w:val="00613A35"/>
    <w:rsid w:val="00613DD0"/>
    <w:rsid w:val="00614F42"/>
    <w:rsid w:val="006150AB"/>
    <w:rsid w:val="00615614"/>
    <w:rsid w:val="0061566C"/>
    <w:rsid w:val="006157CC"/>
    <w:rsid w:val="00615AFA"/>
    <w:rsid w:val="0061621A"/>
    <w:rsid w:val="00616630"/>
    <w:rsid w:val="006166A2"/>
    <w:rsid w:val="00617317"/>
    <w:rsid w:val="006173DE"/>
    <w:rsid w:val="006178FF"/>
    <w:rsid w:val="00617DD0"/>
    <w:rsid w:val="00617E14"/>
    <w:rsid w:val="0062017A"/>
    <w:rsid w:val="00620269"/>
    <w:rsid w:val="00621127"/>
    <w:rsid w:val="00622611"/>
    <w:rsid w:val="00622DB0"/>
    <w:rsid w:val="00622E03"/>
    <w:rsid w:val="00622F14"/>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3620"/>
    <w:rsid w:val="006342E5"/>
    <w:rsid w:val="006345F8"/>
    <w:rsid w:val="00634DF0"/>
    <w:rsid w:val="00634FC6"/>
    <w:rsid w:val="006355E1"/>
    <w:rsid w:val="00635664"/>
    <w:rsid w:val="0063602F"/>
    <w:rsid w:val="006360A4"/>
    <w:rsid w:val="00637090"/>
    <w:rsid w:val="006370A4"/>
    <w:rsid w:val="0063786F"/>
    <w:rsid w:val="00640501"/>
    <w:rsid w:val="006405A5"/>
    <w:rsid w:val="006407D7"/>
    <w:rsid w:val="00640980"/>
    <w:rsid w:val="00640EA0"/>
    <w:rsid w:val="00641077"/>
    <w:rsid w:val="006413BA"/>
    <w:rsid w:val="00641565"/>
    <w:rsid w:val="006417BC"/>
    <w:rsid w:val="00641C92"/>
    <w:rsid w:val="00641E60"/>
    <w:rsid w:val="006423F1"/>
    <w:rsid w:val="006425CF"/>
    <w:rsid w:val="00643CF2"/>
    <w:rsid w:val="00644011"/>
    <w:rsid w:val="00644022"/>
    <w:rsid w:val="00645108"/>
    <w:rsid w:val="0064519C"/>
    <w:rsid w:val="00645497"/>
    <w:rsid w:val="006455BF"/>
    <w:rsid w:val="00645F35"/>
    <w:rsid w:val="006462AB"/>
    <w:rsid w:val="006462CB"/>
    <w:rsid w:val="006463D9"/>
    <w:rsid w:val="00646867"/>
    <w:rsid w:val="00646C99"/>
    <w:rsid w:val="00647050"/>
    <w:rsid w:val="006477ED"/>
    <w:rsid w:val="006510B9"/>
    <w:rsid w:val="00651B2B"/>
    <w:rsid w:val="00651B4E"/>
    <w:rsid w:val="006523FD"/>
    <w:rsid w:val="00652862"/>
    <w:rsid w:val="00652B94"/>
    <w:rsid w:val="006546BD"/>
    <w:rsid w:val="00654705"/>
    <w:rsid w:val="00655637"/>
    <w:rsid w:val="00656036"/>
    <w:rsid w:val="006566D2"/>
    <w:rsid w:val="00657527"/>
    <w:rsid w:val="00657DC4"/>
    <w:rsid w:val="00657F06"/>
    <w:rsid w:val="00660846"/>
    <w:rsid w:val="006609FA"/>
    <w:rsid w:val="006619A7"/>
    <w:rsid w:val="00661E69"/>
    <w:rsid w:val="0066201E"/>
    <w:rsid w:val="006627D1"/>
    <w:rsid w:val="00662EAB"/>
    <w:rsid w:val="006639B9"/>
    <w:rsid w:val="00664C7B"/>
    <w:rsid w:val="00665009"/>
    <w:rsid w:val="00665559"/>
    <w:rsid w:val="0066603F"/>
    <w:rsid w:val="006668F9"/>
    <w:rsid w:val="00666C95"/>
    <w:rsid w:val="00667A21"/>
    <w:rsid w:val="00667C9B"/>
    <w:rsid w:val="0067012C"/>
    <w:rsid w:val="0067023F"/>
    <w:rsid w:val="00670803"/>
    <w:rsid w:val="00671AAB"/>
    <w:rsid w:val="0067262A"/>
    <w:rsid w:val="00672768"/>
    <w:rsid w:val="00672CDF"/>
    <w:rsid w:val="00673278"/>
    <w:rsid w:val="0067362E"/>
    <w:rsid w:val="00674024"/>
    <w:rsid w:val="006747A6"/>
    <w:rsid w:val="0067560E"/>
    <w:rsid w:val="00676489"/>
    <w:rsid w:val="0067663A"/>
    <w:rsid w:val="00677000"/>
    <w:rsid w:val="006779EF"/>
    <w:rsid w:val="00681056"/>
    <w:rsid w:val="0068242E"/>
    <w:rsid w:val="006824A1"/>
    <w:rsid w:val="00683297"/>
    <w:rsid w:val="0068363F"/>
    <w:rsid w:val="00684341"/>
    <w:rsid w:val="006847B5"/>
    <w:rsid w:val="00684E48"/>
    <w:rsid w:val="006859DC"/>
    <w:rsid w:val="006868FF"/>
    <w:rsid w:val="00687481"/>
    <w:rsid w:val="00687C94"/>
    <w:rsid w:val="006903D2"/>
    <w:rsid w:val="00690457"/>
    <w:rsid w:val="00690538"/>
    <w:rsid w:val="00690D07"/>
    <w:rsid w:val="00690E0E"/>
    <w:rsid w:val="006916E7"/>
    <w:rsid w:val="00691BDC"/>
    <w:rsid w:val="00692484"/>
    <w:rsid w:val="00692F7E"/>
    <w:rsid w:val="00693036"/>
    <w:rsid w:val="00693534"/>
    <w:rsid w:val="006935E1"/>
    <w:rsid w:val="00693A21"/>
    <w:rsid w:val="00694137"/>
    <w:rsid w:val="0069428C"/>
    <w:rsid w:val="00694920"/>
    <w:rsid w:val="00694B32"/>
    <w:rsid w:val="006952E3"/>
    <w:rsid w:val="00695A59"/>
    <w:rsid w:val="00695B14"/>
    <w:rsid w:val="006961AB"/>
    <w:rsid w:val="0069693C"/>
    <w:rsid w:val="00696F67"/>
    <w:rsid w:val="0069736E"/>
    <w:rsid w:val="00697548"/>
    <w:rsid w:val="006A0886"/>
    <w:rsid w:val="006A0D83"/>
    <w:rsid w:val="006A17DD"/>
    <w:rsid w:val="006A1865"/>
    <w:rsid w:val="006A1984"/>
    <w:rsid w:val="006A1B92"/>
    <w:rsid w:val="006A1C87"/>
    <w:rsid w:val="006A2598"/>
    <w:rsid w:val="006A28A1"/>
    <w:rsid w:val="006A331B"/>
    <w:rsid w:val="006A4AD1"/>
    <w:rsid w:val="006A4BA5"/>
    <w:rsid w:val="006A4DDD"/>
    <w:rsid w:val="006A5898"/>
    <w:rsid w:val="006A5904"/>
    <w:rsid w:val="006A609D"/>
    <w:rsid w:val="006A6173"/>
    <w:rsid w:val="006A621D"/>
    <w:rsid w:val="006A6224"/>
    <w:rsid w:val="006A6A8E"/>
    <w:rsid w:val="006A6C06"/>
    <w:rsid w:val="006A76E5"/>
    <w:rsid w:val="006A7B6C"/>
    <w:rsid w:val="006B0E0B"/>
    <w:rsid w:val="006B1295"/>
    <w:rsid w:val="006B142A"/>
    <w:rsid w:val="006B237B"/>
    <w:rsid w:val="006B2F8A"/>
    <w:rsid w:val="006B36FE"/>
    <w:rsid w:val="006B39B1"/>
    <w:rsid w:val="006B431B"/>
    <w:rsid w:val="006B437F"/>
    <w:rsid w:val="006B4A07"/>
    <w:rsid w:val="006B4D44"/>
    <w:rsid w:val="006B5443"/>
    <w:rsid w:val="006B5CE4"/>
    <w:rsid w:val="006B6A89"/>
    <w:rsid w:val="006B6E33"/>
    <w:rsid w:val="006B6EAD"/>
    <w:rsid w:val="006B7481"/>
    <w:rsid w:val="006C083E"/>
    <w:rsid w:val="006C0987"/>
    <w:rsid w:val="006C1748"/>
    <w:rsid w:val="006C1943"/>
    <w:rsid w:val="006C1E0C"/>
    <w:rsid w:val="006C23B4"/>
    <w:rsid w:val="006C2A4F"/>
    <w:rsid w:val="006C2AC6"/>
    <w:rsid w:val="006C3142"/>
    <w:rsid w:val="006C3772"/>
    <w:rsid w:val="006C400E"/>
    <w:rsid w:val="006C4D14"/>
    <w:rsid w:val="006C522F"/>
    <w:rsid w:val="006C6549"/>
    <w:rsid w:val="006C70FC"/>
    <w:rsid w:val="006C7208"/>
    <w:rsid w:val="006C7502"/>
    <w:rsid w:val="006C75A2"/>
    <w:rsid w:val="006C7896"/>
    <w:rsid w:val="006D0627"/>
    <w:rsid w:val="006D06E8"/>
    <w:rsid w:val="006D0D59"/>
    <w:rsid w:val="006D1506"/>
    <w:rsid w:val="006D153F"/>
    <w:rsid w:val="006D1FD2"/>
    <w:rsid w:val="006D25E1"/>
    <w:rsid w:val="006D2760"/>
    <w:rsid w:val="006D2B4A"/>
    <w:rsid w:val="006D30BC"/>
    <w:rsid w:val="006D4148"/>
    <w:rsid w:val="006D4974"/>
    <w:rsid w:val="006D4B6E"/>
    <w:rsid w:val="006D557C"/>
    <w:rsid w:val="006D7019"/>
    <w:rsid w:val="006D7343"/>
    <w:rsid w:val="006D7894"/>
    <w:rsid w:val="006E01CC"/>
    <w:rsid w:val="006E0760"/>
    <w:rsid w:val="006E0878"/>
    <w:rsid w:val="006E0924"/>
    <w:rsid w:val="006E0DD2"/>
    <w:rsid w:val="006E1030"/>
    <w:rsid w:val="006E1B43"/>
    <w:rsid w:val="006E2E52"/>
    <w:rsid w:val="006E353F"/>
    <w:rsid w:val="006E4D5A"/>
    <w:rsid w:val="006E4E24"/>
    <w:rsid w:val="006E5D32"/>
    <w:rsid w:val="006E637B"/>
    <w:rsid w:val="006E6646"/>
    <w:rsid w:val="006E6C81"/>
    <w:rsid w:val="006E7AC4"/>
    <w:rsid w:val="006E7E81"/>
    <w:rsid w:val="006F009E"/>
    <w:rsid w:val="006F034A"/>
    <w:rsid w:val="006F0439"/>
    <w:rsid w:val="006F0F11"/>
    <w:rsid w:val="006F1DBF"/>
    <w:rsid w:val="006F21D5"/>
    <w:rsid w:val="006F2A90"/>
    <w:rsid w:val="006F2C2E"/>
    <w:rsid w:val="006F3C84"/>
    <w:rsid w:val="006F449F"/>
    <w:rsid w:val="006F4BDE"/>
    <w:rsid w:val="006F547A"/>
    <w:rsid w:val="006F5552"/>
    <w:rsid w:val="006F5D76"/>
    <w:rsid w:val="006F6E31"/>
    <w:rsid w:val="006F7A3E"/>
    <w:rsid w:val="006F7C85"/>
    <w:rsid w:val="007002D5"/>
    <w:rsid w:val="00700364"/>
    <w:rsid w:val="007007C6"/>
    <w:rsid w:val="00700A21"/>
    <w:rsid w:val="00701631"/>
    <w:rsid w:val="007016FE"/>
    <w:rsid w:val="007020B5"/>
    <w:rsid w:val="00702D1A"/>
    <w:rsid w:val="007036C5"/>
    <w:rsid w:val="007037BF"/>
    <w:rsid w:val="007037F8"/>
    <w:rsid w:val="0070381F"/>
    <w:rsid w:val="00703C51"/>
    <w:rsid w:val="007047D2"/>
    <w:rsid w:val="00704D88"/>
    <w:rsid w:val="00704EDA"/>
    <w:rsid w:val="00705E56"/>
    <w:rsid w:val="00706700"/>
    <w:rsid w:val="00707764"/>
    <w:rsid w:val="007077C2"/>
    <w:rsid w:val="0070785C"/>
    <w:rsid w:val="00707F29"/>
    <w:rsid w:val="007103A8"/>
    <w:rsid w:val="007103FA"/>
    <w:rsid w:val="00710F95"/>
    <w:rsid w:val="00711473"/>
    <w:rsid w:val="007118BA"/>
    <w:rsid w:val="00711EE6"/>
    <w:rsid w:val="007123F4"/>
    <w:rsid w:val="0071272A"/>
    <w:rsid w:val="007127E2"/>
    <w:rsid w:val="0071493E"/>
    <w:rsid w:val="00714D90"/>
    <w:rsid w:val="00715E05"/>
    <w:rsid w:val="00715FE8"/>
    <w:rsid w:val="0071667D"/>
    <w:rsid w:val="007168CD"/>
    <w:rsid w:val="00716A88"/>
    <w:rsid w:val="00716E3C"/>
    <w:rsid w:val="00716F54"/>
    <w:rsid w:val="00717004"/>
    <w:rsid w:val="00717C3E"/>
    <w:rsid w:val="00717C67"/>
    <w:rsid w:val="007204DD"/>
    <w:rsid w:val="00720D0C"/>
    <w:rsid w:val="0072145D"/>
    <w:rsid w:val="00721A4D"/>
    <w:rsid w:val="00722095"/>
    <w:rsid w:val="00723BB8"/>
    <w:rsid w:val="00723F65"/>
    <w:rsid w:val="0072407D"/>
    <w:rsid w:val="00724433"/>
    <w:rsid w:val="0072556B"/>
    <w:rsid w:val="00725A21"/>
    <w:rsid w:val="0072627A"/>
    <w:rsid w:val="00726877"/>
    <w:rsid w:val="00726B10"/>
    <w:rsid w:val="007272BC"/>
    <w:rsid w:val="00727991"/>
    <w:rsid w:val="00727E9A"/>
    <w:rsid w:val="00730386"/>
    <w:rsid w:val="007304A4"/>
    <w:rsid w:val="00730797"/>
    <w:rsid w:val="0073135C"/>
    <w:rsid w:val="007314FD"/>
    <w:rsid w:val="007316BF"/>
    <w:rsid w:val="00731D79"/>
    <w:rsid w:val="007321A0"/>
    <w:rsid w:val="00732559"/>
    <w:rsid w:val="0073302B"/>
    <w:rsid w:val="00733441"/>
    <w:rsid w:val="00733995"/>
    <w:rsid w:val="007345DC"/>
    <w:rsid w:val="007347F3"/>
    <w:rsid w:val="00734EC0"/>
    <w:rsid w:val="007351F5"/>
    <w:rsid w:val="0073761C"/>
    <w:rsid w:val="00737AF1"/>
    <w:rsid w:val="007406E1"/>
    <w:rsid w:val="00740AA9"/>
    <w:rsid w:val="00741001"/>
    <w:rsid w:val="0074173C"/>
    <w:rsid w:val="0074178E"/>
    <w:rsid w:val="00742103"/>
    <w:rsid w:val="0074324E"/>
    <w:rsid w:val="00743439"/>
    <w:rsid w:val="00743932"/>
    <w:rsid w:val="007440DE"/>
    <w:rsid w:val="007449C2"/>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50D16"/>
    <w:rsid w:val="00751823"/>
    <w:rsid w:val="00751C82"/>
    <w:rsid w:val="00751D37"/>
    <w:rsid w:val="00751F22"/>
    <w:rsid w:val="007530DC"/>
    <w:rsid w:val="007532A3"/>
    <w:rsid w:val="007548F7"/>
    <w:rsid w:val="00754C0F"/>
    <w:rsid w:val="007551BD"/>
    <w:rsid w:val="00755214"/>
    <w:rsid w:val="00755745"/>
    <w:rsid w:val="00755BFC"/>
    <w:rsid w:val="00756462"/>
    <w:rsid w:val="0075648E"/>
    <w:rsid w:val="00756523"/>
    <w:rsid w:val="007566F7"/>
    <w:rsid w:val="007571ED"/>
    <w:rsid w:val="00757800"/>
    <w:rsid w:val="00760182"/>
    <w:rsid w:val="0076077D"/>
    <w:rsid w:val="00762529"/>
    <w:rsid w:val="007627E9"/>
    <w:rsid w:val="007630D2"/>
    <w:rsid w:val="00763436"/>
    <w:rsid w:val="007650FA"/>
    <w:rsid w:val="00765400"/>
    <w:rsid w:val="00765678"/>
    <w:rsid w:val="00765AE3"/>
    <w:rsid w:val="00765B0F"/>
    <w:rsid w:val="00765F9E"/>
    <w:rsid w:val="00766169"/>
    <w:rsid w:val="00766DE5"/>
    <w:rsid w:val="00767321"/>
    <w:rsid w:val="00767530"/>
    <w:rsid w:val="00767532"/>
    <w:rsid w:val="00767873"/>
    <w:rsid w:val="00767A35"/>
    <w:rsid w:val="0077056A"/>
    <w:rsid w:val="0077075B"/>
    <w:rsid w:val="00770D67"/>
    <w:rsid w:val="0077142F"/>
    <w:rsid w:val="007714A6"/>
    <w:rsid w:val="00772328"/>
    <w:rsid w:val="007726AD"/>
    <w:rsid w:val="00772855"/>
    <w:rsid w:val="0077319E"/>
    <w:rsid w:val="00773517"/>
    <w:rsid w:val="007737D8"/>
    <w:rsid w:val="0077431C"/>
    <w:rsid w:val="00774498"/>
    <w:rsid w:val="00774B6F"/>
    <w:rsid w:val="00774EA5"/>
    <w:rsid w:val="00775AF3"/>
    <w:rsid w:val="00775CEC"/>
    <w:rsid w:val="00776521"/>
    <w:rsid w:val="00776BEB"/>
    <w:rsid w:val="00776D0D"/>
    <w:rsid w:val="0077730B"/>
    <w:rsid w:val="00777A8B"/>
    <w:rsid w:val="00780406"/>
    <w:rsid w:val="0078055D"/>
    <w:rsid w:val="00781A4D"/>
    <w:rsid w:val="00781B4B"/>
    <w:rsid w:val="00781D36"/>
    <w:rsid w:val="00781D70"/>
    <w:rsid w:val="00781E6F"/>
    <w:rsid w:val="00782132"/>
    <w:rsid w:val="00782363"/>
    <w:rsid w:val="00782BAE"/>
    <w:rsid w:val="00782C3D"/>
    <w:rsid w:val="00785288"/>
    <w:rsid w:val="0078533B"/>
    <w:rsid w:val="00786491"/>
    <w:rsid w:val="007868D2"/>
    <w:rsid w:val="00787937"/>
    <w:rsid w:val="00787DA4"/>
    <w:rsid w:val="00787F7F"/>
    <w:rsid w:val="00790218"/>
    <w:rsid w:val="00790242"/>
    <w:rsid w:val="007905A0"/>
    <w:rsid w:val="007907E4"/>
    <w:rsid w:val="007910FD"/>
    <w:rsid w:val="0079116A"/>
    <w:rsid w:val="00792445"/>
    <w:rsid w:val="007928FC"/>
    <w:rsid w:val="00792B38"/>
    <w:rsid w:val="00792BAC"/>
    <w:rsid w:val="00792C60"/>
    <w:rsid w:val="007937EB"/>
    <w:rsid w:val="00793DD3"/>
    <w:rsid w:val="00794187"/>
    <w:rsid w:val="0079427B"/>
    <w:rsid w:val="00795D8E"/>
    <w:rsid w:val="00796191"/>
    <w:rsid w:val="007963B4"/>
    <w:rsid w:val="007971D1"/>
    <w:rsid w:val="00797250"/>
    <w:rsid w:val="007972D9"/>
    <w:rsid w:val="007A057F"/>
    <w:rsid w:val="007A0E4F"/>
    <w:rsid w:val="007A145F"/>
    <w:rsid w:val="007A2BC7"/>
    <w:rsid w:val="007A305B"/>
    <w:rsid w:val="007A341C"/>
    <w:rsid w:val="007A3590"/>
    <w:rsid w:val="007A402F"/>
    <w:rsid w:val="007A40A7"/>
    <w:rsid w:val="007A431A"/>
    <w:rsid w:val="007A4457"/>
    <w:rsid w:val="007A48FB"/>
    <w:rsid w:val="007A53EF"/>
    <w:rsid w:val="007A5C67"/>
    <w:rsid w:val="007A6606"/>
    <w:rsid w:val="007B032A"/>
    <w:rsid w:val="007B08EB"/>
    <w:rsid w:val="007B0977"/>
    <w:rsid w:val="007B0CED"/>
    <w:rsid w:val="007B1412"/>
    <w:rsid w:val="007B239D"/>
    <w:rsid w:val="007B26E5"/>
    <w:rsid w:val="007B2DA1"/>
    <w:rsid w:val="007B2FE1"/>
    <w:rsid w:val="007B337A"/>
    <w:rsid w:val="007B40F4"/>
    <w:rsid w:val="007B4391"/>
    <w:rsid w:val="007B4426"/>
    <w:rsid w:val="007B4686"/>
    <w:rsid w:val="007B54E3"/>
    <w:rsid w:val="007B5AE7"/>
    <w:rsid w:val="007B5C10"/>
    <w:rsid w:val="007B5CA2"/>
    <w:rsid w:val="007B63A3"/>
    <w:rsid w:val="007B6FA7"/>
    <w:rsid w:val="007B71F7"/>
    <w:rsid w:val="007B74B3"/>
    <w:rsid w:val="007C03CE"/>
    <w:rsid w:val="007C07C7"/>
    <w:rsid w:val="007C0AF3"/>
    <w:rsid w:val="007C1731"/>
    <w:rsid w:val="007C1976"/>
    <w:rsid w:val="007C216A"/>
    <w:rsid w:val="007C2733"/>
    <w:rsid w:val="007C2FC0"/>
    <w:rsid w:val="007C30F8"/>
    <w:rsid w:val="007C33BF"/>
    <w:rsid w:val="007C3859"/>
    <w:rsid w:val="007C427F"/>
    <w:rsid w:val="007C50AC"/>
    <w:rsid w:val="007C593E"/>
    <w:rsid w:val="007C6096"/>
    <w:rsid w:val="007C6504"/>
    <w:rsid w:val="007C6769"/>
    <w:rsid w:val="007C7113"/>
    <w:rsid w:val="007C789F"/>
    <w:rsid w:val="007D1248"/>
    <w:rsid w:val="007D1415"/>
    <w:rsid w:val="007D1506"/>
    <w:rsid w:val="007D1778"/>
    <w:rsid w:val="007D1DC5"/>
    <w:rsid w:val="007D2A59"/>
    <w:rsid w:val="007D2E59"/>
    <w:rsid w:val="007D3260"/>
    <w:rsid w:val="007D3643"/>
    <w:rsid w:val="007D3958"/>
    <w:rsid w:val="007D3977"/>
    <w:rsid w:val="007D3B0A"/>
    <w:rsid w:val="007D4450"/>
    <w:rsid w:val="007D46B3"/>
    <w:rsid w:val="007D4C0C"/>
    <w:rsid w:val="007D4FB6"/>
    <w:rsid w:val="007D5363"/>
    <w:rsid w:val="007D5475"/>
    <w:rsid w:val="007D57BB"/>
    <w:rsid w:val="007D5E4A"/>
    <w:rsid w:val="007D63D4"/>
    <w:rsid w:val="007D788A"/>
    <w:rsid w:val="007D7A2B"/>
    <w:rsid w:val="007D7D4F"/>
    <w:rsid w:val="007E04C5"/>
    <w:rsid w:val="007E0580"/>
    <w:rsid w:val="007E1212"/>
    <w:rsid w:val="007E3E6F"/>
    <w:rsid w:val="007E4325"/>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1F82"/>
    <w:rsid w:val="0080267D"/>
    <w:rsid w:val="0080282D"/>
    <w:rsid w:val="008028AE"/>
    <w:rsid w:val="00802AEE"/>
    <w:rsid w:val="00802EEF"/>
    <w:rsid w:val="00804458"/>
    <w:rsid w:val="00804524"/>
    <w:rsid w:val="00804CFF"/>
    <w:rsid w:val="008055A9"/>
    <w:rsid w:val="0080571B"/>
    <w:rsid w:val="0080593B"/>
    <w:rsid w:val="008060D6"/>
    <w:rsid w:val="00806299"/>
    <w:rsid w:val="00806811"/>
    <w:rsid w:val="00807A2F"/>
    <w:rsid w:val="00807A73"/>
    <w:rsid w:val="00807C5D"/>
    <w:rsid w:val="00810322"/>
    <w:rsid w:val="00810498"/>
    <w:rsid w:val="008106B0"/>
    <w:rsid w:val="0081105D"/>
    <w:rsid w:val="008114EB"/>
    <w:rsid w:val="0081204A"/>
    <w:rsid w:val="0081236D"/>
    <w:rsid w:val="0081253B"/>
    <w:rsid w:val="0081375B"/>
    <w:rsid w:val="00813809"/>
    <w:rsid w:val="00813A58"/>
    <w:rsid w:val="00813D19"/>
    <w:rsid w:val="00814560"/>
    <w:rsid w:val="0081485D"/>
    <w:rsid w:val="0081494C"/>
    <w:rsid w:val="00815A29"/>
    <w:rsid w:val="00815BA8"/>
    <w:rsid w:val="0081630D"/>
    <w:rsid w:val="008169F2"/>
    <w:rsid w:val="00816D13"/>
    <w:rsid w:val="008172ED"/>
    <w:rsid w:val="008176FC"/>
    <w:rsid w:val="00817F38"/>
    <w:rsid w:val="0082063D"/>
    <w:rsid w:val="008209D6"/>
    <w:rsid w:val="00821AAB"/>
    <w:rsid w:val="00821C42"/>
    <w:rsid w:val="00822876"/>
    <w:rsid w:val="008230E6"/>
    <w:rsid w:val="0082428D"/>
    <w:rsid w:val="00824E85"/>
    <w:rsid w:val="008254A6"/>
    <w:rsid w:val="0082552A"/>
    <w:rsid w:val="00825AB8"/>
    <w:rsid w:val="00825D84"/>
    <w:rsid w:val="00826238"/>
    <w:rsid w:val="00826444"/>
    <w:rsid w:val="00826E8F"/>
    <w:rsid w:val="00827203"/>
    <w:rsid w:val="008276B9"/>
    <w:rsid w:val="00827AF0"/>
    <w:rsid w:val="0083041D"/>
    <w:rsid w:val="00831ECF"/>
    <w:rsid w:val="00832644"/>
    <w:rsid w:val="00832A62"/>
    <w:rsid w:val="00832DAA"/>
    <w:rsid w:val="00832E38"/>
    <w:rsid w:val="00833539"/>
    <w:rsid w:val="00834120"/>
    <w:rsid w:val="00834E74"/>
    <w:rsid w:val="008353F4"/>
    <w:rsid w:val="00835920"/>
    <w:rsid w:val="00835A53"/>
    <w:rsid w:val="00835A83"/>
    <w:rsid w:val="008363D9"/>
    <w:rsid w:val="00836684"/>
    <w:rsid w:val="008368DE"/>
    <w:rsid w:val="008368E0"/>
    <w:rsid w:val="00836EE9"/>
    <w:rsid w:val="00840B87"/>
    <w:rsid w:val="008410DE"/>
    <w:rsid w:val="0084140C"/>
    <w:rsid w:val="008416E2"/>
    <w:rsid w:val="00841780"/>
    <w:rsid w:val="0084185F"/>
    <w:rsid w:val="00841CF2"/>
    <w:rsid w:val="00842A9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20"/>
    <w:rsid w:val="00855291"/>
    <w:rsid w:val="00855565"/>
    <w:rsid w:val="00855D69"/>
    <w:rsid w:val="008565B3"/>
    <w:rsid w:val="008567C2"/>
    <w:rsid w:val="008568A8"/>
    <w:rsid w:val="00856930"/>
    <w:rsid w:val="00856935"/>
    <w:rsid w:val="00856E65"/>
    <w:rsid w:val="00856EBA"/>
    <w:rsid w:val="00856ED8"/>
    <w:rsid w:val="0085731E"/>
    <w:rsid w:val="00857DF6"/>
    <w:rsid w:val="00857F63"/>
    <w:rsid w:val="00860358"/>
    <w:rsid w:val="008606E2"/>
    <w:rsid w:val="00860E2C"/>
    <w:rsid w:val="008613CE"/>
    <w:rsid w:val="008619D0"/>
    <w:rsid w:val="00861A52"/>
    <w:rsid w:val="008632FF"/>
    <w:rsid w:val="0086336A"/>
    <w:rsid w:val="008639B6"/>
    <w:rsid w:val="00863C1E"/>
    <w:rsid w:val="00863DCE"/>
    <w:rsid w:val="00864F86"/>
    <w:rsid w:val="00865844"/>
    <w:rsid w:val="00867767"/>
    <w:rsid w:val="00867EF9"/>
    <w:rsid w:val="00867F29"/>
    <w:rsid w:val="00870C3D"/>
    <w:rsid w:val="008717B0"/>
    <w:rsid w:val="0087240B"/>
    <w:rsid w:val="00872B1F"/>
    <w:rsid w:val="008738D4"/>
    <w:rsid w:val="00873B3B"/>
    <w:rsid w:val="00873C8E"/>
    <w:rsid w:val="00874839"/>
    <w:rsid w:val="008751CA"/>
    <w:rsid w:val="00876CCA"/>
    <w:rsid w:val="0087730A"/>
    <w:rsid w:val="0088069D"/>
    <w:rsid w:val="00882478"/>
    <w:rsid w:val="00882586"/>
    <w:rsid w:val="008840B2"/>
    <w:rsid w:val="0088422E"/>
    <w:rsid w:val="0088465A"/>
    <w:rsid w:val="00884778"/>
    <w:rsid w:val="00884CE1"/>
    <w:rsid w:val="008856BF"/>
    <w:rsid w:val="00885870"/>
    <w:rsid w:val="00885A15"/>
    <w:rsid w:val="00885B1A"/>
    <w:rsid w:val="0088623A"/>
    <w:rsid w:val="008868C2"/>
    <w:rsid w:val="00887378"/>
    <w:rsid w:val="00887660"/>
    <w:rsid w:val="00887686"/>
    <w:rsid w:val="00887722"/>
    <w:rsid w:val="00887B54"/>
    <w:rsid w:val="00890183"/>
    <w:rsid w:val="00890B8E"/>
    <w:rsid w:val="00890F76"/>
    <w:rsid w:val="00891AC6"/>
    <w:rsid w:val="00891DCA"/>
    <w:rsid w:val="00892018"/>
    <w:rsid w:val="00892BB8"/>
    <w:rsid w:val="00893267"/>
    <w:rsid w:val="00893352"/>
    <w:rsid w:val="008934A4"/>
    <w:rsid w:val="008937EC"/>
    <w:rsid w:val="0089396F"/>
    <w:rsid w:val="00894346"/>
    <w:rsid w:val="008949EA"/>
    <w:rsid w:val="00894BB9"/>
    <w:rsid w:val="00895C45"/>
    <w:rsid w:val="00896A22"/>
    <w:rsid w:val="00897031"/>
    <w:rsid w:val="00897956"/>
    <w:rsid w:val="008A0139"/>
    <w:rsid w:val="008A02F0"/>
    <w:rsid w:val="008A0FB6"/>
    <w:rsid w:val="008A178E"/>
    <w:rsid w:val="008A1A9A"/>
    <w:rsid w:val="008A2CE5"/>
    <w:rsid w:val="008A2DD4"/>
    <w:rsid w:val="008A3383"/>
    <w:rsid w:val="008A4232"/>
    <w:rsid w:val="008A4903"/>
    <w:rsid w:val="008A50A9"/>
    <w:rsid w:val="008A5880"/>
    <w:rsid w:val="008A5BFF"/>
    <w:rsid w:val="008A61A3"/>
    <w:rsid w:val="008A659B"/>
    <w:rsid w:val="008A7337"/>
    <w:rsid w:val="008A738A"/>
    <w:rsid w:val="008A75B8"/>
    <w:rsid w:val="008B0130"/>
    <w:rsid w:val="008B0147"/>
    <w:rsid w:val="008B0204"/>
    <w:rsid w:val="008B0507"/>
    <w:rsid w:val="008B1469"/>
    <w:rsid w:val="008B15E0"/>
    <w:rsid w:val="008B1C90"/>
    <w:rsid w:val="008B22B7"/>
    <w:rsid w:val="008B2427"/>
    <w:rsid w:val="008B2BC4"/>
    <w:rsid w:val="008B2E56"/>
    <w:rsid w:val="008B2FF5"/>
    <w:rsid w:val="008B37E5"/>
    <w:rsid w:val="008B4073"/>
    <w:rsid w:val="008B4380"/>
    <w:rsid w:val="008B4512"/>
    <w:rsid w:val="008B4809"/>
    <w:rsid w:val="008B6950"/>
    <w:rsid w:val="008B6B90"/>
    <w:rsid w:val="008B6E14"/>
    <w:rsid w:val="008B72BC"/>
    <w:rsid w:val="008B7403"/>
    <w:rsid w:val="008B7522"/>
    <w:rsid w:val="008B7A5F"/>
    <w:rsid w:val="008C1823"/>
    <w:rsid w:val="008C1893"/>
    <w:rsid w:val="008C204B"/>
    <w:rsid w:val="008C2A59"/>
    <w:rsid w:val="008C35B4"/>
    <w:rsid w:val="008C4580"/>
    <w:rsid w:val="008C4AA2"/>
    <w:rsid w:val="008C51A5"/>
    <w:rsid w:val="008C5DD2"/>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5AD"/>
    <w:rsid w:val="008D7A6D"/>
    <w:rsid w:val="008D7FC8"/>
    <w:rsid w:val="008E0226"/>
    <w:rsid w:val="008E0B3F"/>
    <w:rsid w:val="008E1195"/>
    <w:rsid w:val="008E20E8"/>
    <w:rsid w:val="008E2544"/>
    <w:rsid w:val="008E3055"/>
    <w:rsid w:val="008E4242"/>
    <w:rsid w:val="008E489B"/>
    <w:rsid w:val="008E4CAA"/>
    <w:rsid w:val="008E541E"/>
    <w:rsid w:val="008E5A46"/>
    <w:rsid w:val="008E6679"/>
    <w:rsid w:val="008E66D1"/>
    <w:rsid w:val="008E6EDD"/>
    <w:rsid w:val="008E7087"/>
    <w:rsid w:val="008E7393"/>
    <w:rsid w:val="008F01DA"/>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6C65"/>
    <w:rsid w:val="008F7DF1"/>
    <w:rsid w:val="00900372"/>
    <w:rsid w:val="00900996"/>
    <w:rsid w:val="009011BC"/>
    <w:rsid w:val="009013C8"/>
    <w:rsid w:val="00901506"/>
    <w:rsid w:val="009017DC"/>
    <w:rsid w:val="009023D8"/>
    <w:rsid w:val="00902868"/>
    <w:rsid w:val="009039A0"/>
    <w:rsid w:val="00903F6C"/>
    <w:rsid w:val="009042DC"/>
    <w:rsid w:val="00904472"/>
    <w:rsid w:val="00904574"/>
    <w:rsid w:val="009047B1"/>
    <w:rsid w:val="00904A1B"/>
    <w:rsid w:val="00904C2E"/>
    <w:rsid w:val="00904CD7"/>
    <w:rsid w:val="0090521F"/>
    <w:rsid w:val="00906A3D"/>
    <w:rsid w:val="00907408"/>
    <w:rsid w:val="00907CB1"/>
    <w:rsid w:val="00907E0B"/>
    <w:rsid w:val="00907FD7"/>
    <w:rsid w:val="00910661"/>
    <w:rsid w:val="00911858"/>
    <w:rsid w:val="00911EBD"/>
    <w:rsid w:val="00912548"/>
    <w:rsid w:val="00912D42"/>
    <w:rsid w:val="00912F39"/>
    <w:rsid w:val="00913134"/>
    <w:rsid w:val="0091337B"/>
    <w:rsid w:val="00913B6A"/>
    <w:rsid w:val="00913BA7"/>
    <w:rsid w:val="00913CF7"/>
    <w:rsid w:val="009145DA"/>
    <w:rsid w:val="009149DF"/>
    <w:rsid w:val="00916097"/>
    <w:rsid w:val="009162F8"/>
    <w:rsid w:val="009165A8"/>
    <w:rsid w:val="00916A8B"/>
    <w:rsid w:val="00916BDC"/>
    <w:rsid w:val="00917983"/>
    <w:rsid w:val="00917C44"/>
    <w:rsid w:val="0092039D"/>
    <w:rsid w:val="009203D5"/>
    <w:rsid w:val="00920709"/>
    <w:rsid w:val="00920F01"/>
    <w:rsid w:val="0092178E"/>
    <w:rsid w:val="009221A0"/>
    <w:rsid w:val="0092259A"/>
    <w:rsid w:val="009226D6"/>
    <w:rsid w:val="009228FA"/>
    <w:rsid w:val="009231E3"/>
    <w:rsid w:val="0092332C"/>
    <w:rsid w:val="00924157"/>
    <w:rsid w:val="009243D4"/>
    <w:rsid w:val="00924C92"/>
    <w:rsid w:val="009251BC"/>
    <w:rsid w:val="00925411"/>
    <w:rsid w:val="00925672"/>
    <w:rsid w:val="00926BE1"/>
    <w:rsid w:val="00927107"/>
    <w:rsid w:val="00927968"/>
    <w:rsid w:val="00927BA8"/>
    <w:rsid w:val="0093036B"/>
    <w:rsid w:val="009306B0"/>
    <w:rsid w:val="00931DCF"/>
    <w:rsid w:val="0093213F"/>
    <w:rsid w:val="00932AE2"/>
    <w:rsid w:val="0093366D"/>
    <w:rsid w:val="009355AB"/>
    <w:rsid w:val="009361B5"/>
    <w:rsid w:val="0093641B"/>
    <w:rsid w:val="00937525"/>
    <w:rsid w:val="00940619"/>
    <w:rsid w:val="00940838"/>
    <w:rsid w:val="0094096E"/>
    <w:rsid w:val="00940B6B"/>
    <w:rsid w:val="00941457"/>
    <w:rsid w:val="009418A4"/>
    <w:rsid w:val="009419D4"/>
    <w:rsid w:val="00941A2E"/>
    <w:rsid w:val="0094485F"/>
    <w:rsid w:val="00945B75"/>
    <w:rsid w:val="0094613B"/>
    <w:rsid w:val="00946D76"/>
    <w:rsid w:val="00947970"/>
    <w:rsid w:val="00947C42"/>
    <w:rsid w:val="00950393"/>
    <w:rsid w:val="00950F68"/>
    <w:rsid w:val="00951278"/>
    <w:rsid w:val="0095155F"/>
    <w:rsid w:val="0095168C"/>
    <w:rsid w:val="00952369"/>
    <w:rsid w:val="00952402"/>
    <w:rsid w:val="00952C17"/>
    <w:rsid w:val="00952E1E"/>
    <w:rsid w:val="00953D1A"/>
    <w:rsid w:val="0095431E"/>
    <w:rsid w:val="00954E2B"/>
    <w:rsid w:val="009554CE"/>
    <w:rsid w:val="00955657"/>
    <w:rsid w:val="00956059"/>
    <w:rsid w:val="009563B8"/>
    <w:rsid w:val="009569B0"/>
    <w:rsid w:val="009570C9"/>
    <w:rsid w:val="00957922"/>
    <w:rsid w:val="00957A31"/>
    <w:rsid w:val="009601A6"/>
    <w:rsid w:val="009607F8"/>
    <w:rsid w:val="00960D41"/>
    <w:rsid w:val="00960D6E"/>
    <w:rsid w:val="009614C4"/>
    <w:rsid w:val="00962479"/>
    <w:rsid w:val="009624A6"/>
    <w:rsid w:val="009628A1"/>
    <w:rsid w:val="0096299A"/>
    <w:rsid w:val="00962A38"/>
    <w:rsid w:val="009630BF"/>
    <w:rsid w:val="00963843"/>
    <w:rsid w:val="009638A0"/>
    <w:rsid w:val="00964FE9"/>
    <w:rsid w:val="00966AEC"/>
    <w:rsid w:val="00966AF5"/>
    <w:rsid w:val="00966C67"/>
    <w:rsid w:val="00966D48"/>
    <w:rsid w:val="00967525"/>
    <w:rsid w:val="00967A12"/>
    <w:rsid w:val="009702BC"/>
    <w:rsid w:val="00970C93"/>
    <w:rsid w:val="00971563"/>
    <w:rsid w:val="00972041"/>
    <w:rsid w:val="0097275D"/>
    <w:rsid w:val="009728D4"/>
    <w:rsid w:val="00972D60"/>
    <w:rsid w:val="00972EDC"/>
    <w:rsid w:val="009733E4"/>
    <w:rsid w:val="00973761"/>
    <w:rsid w:val="00973906"/>
    <w:rsid w:val="00973AB8"/>
    <w:rsid w:val="00974A80"/>
    <w:rsid w:val="00974BB9"/>
    <w:rsid w:val="00974D61"/>
    <w:rsid w:val="0097561B"/>
    <w:rsid w:val="009756DC"/>
    <w:rsid w:val="009761E1"/>
    <w:rsid w:val="00976C0B"/>
    <w:rsid w:val="00977762"/>
    <w:rsid w:val="00977D5C"/>
    <w:rsid w:val="00977FAB"/>
    <w:rsid w:val="00981124"/>
    <w:rsid w:val="00981282"/>
    <w:rsid w:val="009813F4"/>
    <w:rsid w:val="00981BD6"/>
    <w:rsid w:val="009820AD"/>
    <w:rsid w:val="0098255A"/>
    <w:rsid w:val="00982584"/>
    <w:rsid w:val="00982E2D"/>
    <w:rsid w:val="009849B2"/>
    <w:rsid w:val="00985736"/>
    <w:rsid w:val="009857FA"/>
    <w:rsid w:val="009859E7"/>
    <w:rsid w:val="00985B45"/>
    <w:rsid w:val="00986465"/>
    <w:rsid w:val="0098653D"/>
    <w:rsid w:val="00986A3D"/>
    <w:rsid w:val="00986FFF"/>
    <w:rsid w:val="009871C8"/>
    <w:rsid w:val="009873ED"/>
    <w:rsid w:val="009873FE"/>
    <w:rsid w:val="00987C7D"/>
    <w:rsid w:val="0099039E"/>
    <w:rsid w:val="0099056E"/>
    <w:rsid w:val="00990D7C"/>
    <w:rsid w:val="00991141"/>
    <w:rsid w:val="00991224"/>
    <w:rsid w:val="0099126F"/>
    <w:rsid w:val="00991ED1"/>
    <w:rsid w:val="00991F7E"/>
    <w:rsid w:val="00992141"/>
    <w:rsid w:val="00992214"/>
    <w:rsid w:val="00992D87"/>
    <w:rsid w:val="00993071"/>
    <w:rsid w:val="00993838"/>
    <w:rsid w:val="00994237"/>
    <w:rsid w:val="009944CB"/>
    <w:rsid w:val="00994AB6"/>
    <w:rsid w:val="00995132"/>
    <w:rsid w:val="009958E2"/>
    <w:rsid w:val="009959B8"/>
    <w:rsid w:val="00996719"/>
    <w:rsid w:val="009A03CB"/>
    <w:rsid w:val="009A139F"/>
    <w:rsid w:val="009A1EF8"/>
    <w:rsid w:val="009A2462"/>
    <w:rsid w:val="009A2FB8"/>
    <w:rsid w:val="009A3679"/>
    <w:rsid w:val="009A36EB"/>
    <w:rsid w:val="009A3997"/>
    <w:rsid w:val="009A4374"/>
    <w:rsid w:val="009A4442"/>
    <w:rsid w:val="009A4912"/>
    <w:rsid w:val="009A4DF2"/>
    <w:rsid w:val="009A5D90"/>
    <w:rsid w:val="009A6139"/>
    <w:rsid w:val="009A6891"/>
    <w:rsid w:val="009A68A5"/>
    <w:rsid w:val="009A6CFA"/>
    <w:rsid w:val="009A7464"/>
    <w:rsid w:val="009B0332"/>
    <w:rsid w:val="009B03A8"/>
    <w:rsid w:val="009B0738"/>
    <w:rsid w:val="009B0EB3"/>
    <w:rsid w:val="009B18E1"/>
    <w:rsid w:val="009B1E41"/>
    <w:rsid w:val="009B21B3"/>
    <w:rsid w:val="009B2906"/>
    <w:rsid w:val="009B35D3"/>
    <w:rsid w:val="009B4992"/>
    <w:rsid w:val="009B4F21"/>
    <w:rsid w:val="009B575E"/>
    <w:rsid w:val="009B5B8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0A93"/>
    <w:rsid w:val="009D1087"/>
    <w:rsid w:val="009D11DC"/>
    <w:rsid w:val="009D13DA"/>
    <w:rsid w:val="009D2138"/>
    <w:rsid w:val="009D29DF"/>
    <w:rsid w:val="009D2CDB"/>
    <w:rsid w:val="009D396F"/>
    <w:rsid w:val="009D39B7"/>
    <w:rsid w:val="009D4167"/>
    <w:rsid w:val="009D5587"/>
    <w:rsid w:val="009D6CCC"/>
    <w:rsid w:val="009D78CA"/>
    <w:rsid w:val="009D7B13"/>
    <w:rsid w:val="009D7B31"/>
    <w:rsid w:val="009E0232"/>
    <w:rsid w:val="009E0357"/>
    <w:rsid w:val="009E06A7"/>
    <w:rsid w:val="009E1549"/>
    <w:rsid w:val="009E1A11"/>
    <w:rsid w:val="009E21DD"/>
    <w:rsid w:val="009E309D"/>
    <w:rsid w:val="009E3AAE"/>
    <w:rsid w:val="009E3C1A"/>
    <w:rsid w:val="009E40A1"/>
    <w:rsid w:val="009E451E"/>
    <w:rsid w:val="009E476A"/>
    <w:rsid w:val="009E5B77"/>
    <w:rsid w:val="009E79EC"/>
    <w:rsid w:val="009E7BC7"/>
    <w:rsid w:val="009F1ABC"/>
    <w:rsid w:val="009F2391"/>
    <w:rsid w:val="009F2C29"/>
    <w:rsid w:val="009F2D09"/>
    <w:rsid w:val="009F3225"/>
    <w:rsid w:val="009F3BE8"/>
    <w:rsid w:val="009F48C0"/>
    <w:rsid w:val="009F4DE3"/>
    <w:rsid w:val="009F5164"/>
    <w:rsid w:val="009F6DCD"/>
    <w:rsid w:val="009F7840"/>
    <w:rsid w:val="009F7935"/>
    <w:rsid w:val="009F79AB"/>
    <w:rsid w:val="009F7A02"/>
    <w:rsid w:val="00A00763"/>
    <w:rsid w:val="00A007D4"/>
    <w:rsid w:val="00A010B3"/>
    <w:rsid w:val="00A014B8"/>
    <w:rsid w:val="00A0200C"/>
    <w:rsid w:val="00A02128"/>
    <w:rsid w:val="00A02EA8"/>
    <w:rsid w:val="00A0349E"/>
    <w:rsid w:val="00A03692"/>
    <w:rsid w:val="00A03CF8"/>
    <w:rsid w:val="00A0411D"/>
    <w:rsid w:val="00A0437C"/>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5C44"/>
    <w:rsid w:val="00A15D49"/>
    <w:rsid w:val="00A16482"/>
    <w:rsid w:val="00A17E59"/>
    <w:rsid w:val="00A17FB1"/>
    <w:rsid w:val="00A2076B"/>
    <w:rsid w:val="00A20B5B"/>
    <w:rsid w:val="00A2125F"/>
    <w:rsid w:val="00A214BB"/>
    <w:rsid w:val="00A21E87"/>
    <w:rsid w:val="00A2270A"/>
    <w:rsid w:val="00A22C9E"/>
    <w:rsid w:val="00A23D60"/>
    <w:rsid w:val="00A242B1"/>
    <w:rsid w:val="00A24EC1"/>
    <w:rsid w:val="00A250B7"/>
    <w:rsid w:val="00A25146"/>
    <w:rsid w:val="00A252AD"/>
    <w:rsid w:val="00A262EF"/>
    <w:rsid w:val="00A27047"/>
    <w:rsid w:val="00A27346"/>
    <w:rsid w:val="00A27655"/>
    <w:rsid w:val="00A27E0D"/>
    <w:rsid w:val="00A27EF8"/>
    <w:rsid w:val="00A30756"/>
    <w:rsid w:val="00A30C49"/>
    <w:rsid w:val="00A31691"/>
    <w:rsid w:val="00A32922"/>
    <w:rsid w:val="00A32D90"/>
    <w:rsid w:val="00A3353B"/>
    <w:rsid w:val="00A346D8"/>
    <w:rsid w:val="00A34981"/>
    <w:rsid w:val="00A353A7"/>
    <w:rsid w:val="00A35C1C"/>
    <w:rsid w:val="00A362C4"/>
    <w:rsid w:val="00A366FC"/>
    <w:rsid w:val="00A36FAD"/>
    <w:rsid w:val="00A372AB"/>
    <w:rsid w:val="00A40414"/>
    <w:rsid w:val="00A408E5"/>
    <w:rsid w:val="00A41876"/>
    <w:rsid w:val="00A419BB"/>
    <w:rsid w:val="00A41AD6"/>
    <w:rsid w:val="00A4205E"/>
    <w:rsid w:val="00A420B6"/>
    <w:rsid w:val="00A422C3"/>
    <w:rsid w:val="00A428DF"/>
    <w:rsid w:val="00A430C3"/>
    <w:rsid w:val="00A44457"/>
    <w:rsid w:val="00A45680"/>
    <w:rsid w:val="00A45785"/>
    <w:rsid w:val="00A45F3A"/>
    <w:rsid w:val="00A46279"/>
    <w:rsid w:val="00A4682B"/>
    <w:rsid w:val="00A46942"/>
    <w:rsid w:val="00A5000B"/>
    <w:rsid w:val="00A505DE"/>
    <w:rsid w:val="00A51793"/>
    <w:rsid w:val="00A52052"/>
    <w:rsid w:val="00A5216F"/>
    <w:rsid w:val="00A52588"/>
    <w:rsid w:val="00A53408"/>
    <w:rsid w:val="00A53652"/>
    <w:rsid w:val="00A537EE"/>
    <w:rsid w:val="00A5383C"/>
    <w:rsid w:val="00A53940"/>
    <w:rsid w:val="00A53C0A"/>
    <w:rsid w:val="00A54277"/>
    <w:rsid w:val="00A542DF"/>
    <w:rsid w:val="00A54B48"/>
    <w:rsid w:val="00A5553E"/>
    <w:rsid w:val="00A5574D"/>
    <w:rsid w:val="00A562C6"/>
    <w:rsid w:val="00A56611"/>
    <w:rsid w:val="00A56C5E"/>
    <w:rsid w:val="00A56FB9"/>
    <w:rsid w:val="00A570F9"/>
    <w:rsid w:val="00A57590"/>
    <w:rsid w:val="00A57718"/>
    <w:rsid w:val="00A577DD"/>
    <w:rsid w:val="00A579EF"/>
    <w:rsid w:val="00A60479"/>
    <w:rsid w:val="00A608B0"/>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470"/>
    <w:rsid w:val="00A7087F"/>
    <w:rsid w:val="00A70A55"/>
    <w:rsid w:val="00A70F7E"/>
    <w:rsid w:val="00A71352"/>
    <w:rsid w:val="00A720AD"/>
    <w:rsid w:val="00A72DAB"/>
    <w:rsid w:val="00A73CDD"/>
    <w:rsid w:val="00A74C5C"/>
    <w:rsid w:val="00A75942"/>
    <w:rsid w:val="00A76029"/>
    <w:rsid w:val="00A776DC"/>
    <w:rsid w:val="00A804A4"/>
    <w:rsid w:val="00A804F1"/>
    <w:rsid w:val="00A807E6"/>
    <w:rsid w:val="00A80961"/>
    <w:rsid w:val="00A81B0A"/>
    <w:rsid w:val="00A82122"/>
    <w:rsid w:val="00A828E2"/>
    <w:rsid w:val="00A83094"/>
    <w:rsid w:val="00A83A7F"/>
    <w:rsid w:val="00A83C72"/>
    <w:rsid w:val="00A83DE1"/>
    <w:rsid w:val="00A846EE"/>
    <w:rsid w:val="00A849A5"/>
    <w:rsid w:val="00A84CA1"/>
    <w:rsid w:val="00A856F3"/>
    <w:rsid w:val="00A856F7"/>
    <w:rsid w:val="00A85833"/>
    <w:rsid w:val="00A85841"/>
    <w:rsid w:val="00A8588D"/>
    <w:rsid w:val="00A86EAB"/>
    <w:rsid w:val="00A87070"/>
    <w:rsid w:val="00A876E9"/>
    <w:rsid w:val="00A87989"/>
    <w:rsid w:val="00A87EBD"/>
    <w:rsid w:val="00A90732"/>
    <w:rsid w:val="00A90DCC"/>
    <w:rsid w:val="00A90F2E"/>
    <w:rsid w:val="00A91068"/>
    <w:rsid w:val="00A91409"/>
    <w:rsid w:val="00A9220F"/>
    <w:rsid w:val="00A93076"/>
    <w:rsid w:val="00A93318"/>
    <w:rsid w:val="00A93438"/>
    <w:rsid w:val="00A93B15"/>
    <w:rsid w:val="00A93B77"/>
    <w:rsid w:val="00A951AF"/>
    <w:rsid w:val="00A9585E"/>
    <w:rsid w:val="00A961DB"/>
    <w:rsid w:val="00A9684C"/>
    <w:rsid w:val="00AA0165"/>
    <w:rsid w:val="00AA0F73"/>
    <w:rsid w:val="00AA10D9"/>
    <w:rsid w:val="00AA10F8"/>
    <w:rsid w:val="00AA13F5"/>
    <w:rsid w:val="00AA1C2D"/>
    <w:rsid w:val="00AA253B"/>
    <w:rsid w:val="00AA26D5"/>
    <w:rsid w:val="00AA2BDD"/>
    <w:rsid w:val="00AA2ED2"/>
    <w:rsid w:val="00AA2F62"/>
    <w:rsid w:val="00AA30E0"/>
    <w:rsid w:val="00AA369A"/>
    <w:rsid w:val="00AA4307"/>
    <w:rsid w:val="00AA49B9"/>
    <w:rsid w:val="00AA4A66"/>
    <w:rsid w:val="00AA573D"/>
    <w:rsid w:val="00AA5CA8"/>
    <w:rsid w:val="00AA68E5"/>
    <w:rsid w:val="00AA6B40"/>
    <w:rsid w:val="00AA7006"/>
    <w:rsid w:val="00AA76CE"/>
    <w:rsid w:val="00AA7C3A"/>
    <w:rsid w:val="00AB0503"/>
    <w:rsid w:val="00AB06B1"/>
    <w:rsid w:val="00AB0BC6"/>
    <w:rsid w:val="00AB0D2A"/>
    <w:rsid w:val="00AB14A5"/>
    <w:rsid w:val="00AB18C2"/>
    <w:rsid w:val="00AB1FA9"/>
    <w:rsid w:val="00AB231D"/>
    <w:rsid w:val="00AB2776"/>
    <w:rsid w:val="00AB4163"/>
    <w:rsid w:val="00AB4265"/>
    <w:rsid w:val="00AB45E6"/>
    <w:rsid w:val="00AB70E2"/>
    <w:rsid w:val="00AB7371"/>
    <w:rsid w:val="00AB74B9"/>
    <w:rsid w:val="00AB7929"/>
    <w:rsid w:val="00AC0004"/>
    <w:rsid w:val="00AC059B"/>
    <w:rsid w:val="00AC1163"/>
    <w:rsid w:val="00AC17F3"/>
    <w:rsid w:val="00AC1DE0"/>
    <w:rsid w:val="00AC1E78"/>
    <w:rsid w:val="00AC2205"/>
    <w:rsid w:val="00AC296D"/>
    <w:rsid w:val="00AC2EA2"/>
    <w:rsid w:val="00AC320C"/>
    <w:rsid w:val="00AC3271"/>
    <w:rsid w:val="00AC46F2"/>
    <w:rsid w:val="00AC5D9D"/>
    <w:rsid w:val="00AC5DB3"/>
    <w:rsid w:val="00AC5FB8"/>
    <w:rsid w:val="00AC6A86"/>
    <w:rsid w:val="00AC72C9"/>
    <w:rsid w:val="00AC76FB"/>
    <w:rsid w:val="00AC7CC4"/>
    <w:rsid w:val="00AC7DDD"/>
    <w:rsid w:val="00AD11DA"/>
    <w:rsid w:val="00AD1634"/>
    <w:rsid w:val="00AD186D"/>
    <w:rsid w:val="00AD3869"/>
    <w:rsid w:val="00AD42C6"/>
    <w:rsid w:val="00AD45D0"/>
    <w:rsid w:val="00AD48FB"/>
    <w:rsid w:val="00AD5235"/>
    <w:rsid w:val="00AD58FB"/>
    <w:rsid w:val="00AD5B55"/>
    <w:rsid w:val="00AD5C23"/>
    <w:rsid w:val="00AD62CB"/>
    <w:rsid w:val="00AD735F"/>
    <w:rsid w:val="00AE0B13"/>
    <w:rsid w:val="00AE0BCC"/>
    <w:rsid w:val="00AE0DB0"/>
    <w:rsid w:val="00AE1032"/>
    <w:rsid w:val="00AE112C"/>
    <w:rsid w:val="00AE17D6"/>
    <w:rsid w:val="00AE1844"/>
    <w:rsid w:val="00AE2D12"/>
    <w:rsid w:val="00AE53C8"/>
    <w:rsid w:val="00AE7A6C"/>
    <w:rsid w:val="00AE7F7F"/>
    <w:rsid w:val="00AF0227"/>
    <w:rsid w:val="00AF0F87"/>
    <w:rsid w:val="00AF1057"/>
    <w:rsid w:val="00AF1669"/>
    <w:rsid w:val="00AF17F9"/>
    <w:rsid w:val="00AF200A"/>
    <w:rsid w:val="00AF2682"/>
    <w:rsid w:val="00AF29DE"/>
    <w:rsid w:val="00AF2CEB"/>
    <w:rsid w:val="00AF336F"/>
    <w:rsid w:val="00AF38F2"/>
    <w:rsid w:val="00AF404B"/>
    <w:rsid w:val="00AF4518"/>
    <w:rsid w:val="00AF46E9"/>
    <w:rsid w:val="00AF47F8"/>
    <w:rsid w:val="00AF4C70"/>
    <w:rsid w:val="00AF4C81"/>
    <w:rsid w:val="00AF57FC"/>
    <w:rsid w:val="00AF5A4F"/>
    <w:rsid w:val="00AF5ABC"/>
    <w:rsid w:val="00AF7B5C"/>
    <w:rsid w:val="00B000A4"/>
    <w:rsid w:val="00B00F22"/>
    <w:rsid w:val="00B015A1"/>
    <w:rsid w:val="00B01FBD"/>
    <w:rsid w:val="00B047CA"/>
    <w:rsid w:val="00B04926"/>
    <w:rsid w:val="00B04B07"/>
    <w:rsid w:val="00B04F79"/>
    <w:rsid w:val="00B05198"/>
    <w:rsid w:val="00B05BEA"/>
    <w:rsid w:val="00B05C1D"/>
    <w:rsid w:val="00B0641D"/>
    <w:rsid w:val="00B0710D"/>
    <w:rsid w:val="00B07643"/>
    <w:rsid w:val="00B076E6"/>
    <w:rsid w:val="00B1025E"/>
    <w:rsid w:val="00B102EB"/>
    <w:rsid w:val="00B105E2"/>
    <w:rsid w:val="00B10890"/>
    <w:rsid w:val="00B10C6C"/>
    <w:rsid w:val="00B10D51"/>
    <w:rsid w:val="00B10F80"/>
    <w:rsid w:val="00B1179B"/>
    <w:rsid w:val="00B11D6E"/>
    <w:rsid w:val="00B11F61"/>
    <w:rsid w:val="00B11FEC"/>
    <w:rsid w:val="00B121F0"/>
    <w:rsid w:val="00B12990"/>
    <w:rsid w:val="00B13211"/>
    <w:rsid w:val="00B13802"/>
    <w:rsid w:val="00B1392A"/>
    <w:rsid w:val="00B1394F"/>
    <w:rsid w:val="00B13A36"/>
    <w:rsid w:val="00B15D7C"/>
    <w:rsid w:val="00B15E8E"/>
    <w:rsid w:val="00B169DC"/>
    <w:rsid w:val="00B206E5"/>
    <w:rsid w:val="00B2094D"/>
    <w:rsid w:val="00B209E0"/>
    <w:rsid w:val="00B2178F"/>
    <w:rsid w:val="00B21E09"/>
    <w:rsid w:val="00B21F98"/>
    <w:rsid w:val="00B22B64"/>
    <w:rsid w:val="00B22D2E"/>
    <w:rsid w:val="00B23C4E"/>
    <w:rsid w:val="00B23F89"/>
    <w:rsid w:val="00B24E72"/>
    <w:rsid w:val="00B25A20"/>
    <w:rsid w:val="00B25F30"/>
    <w:rsid w:val="00B26590"/>
    <w:rsid w:val="00B26917"/>
    <w:rsid w:val="00B26D95"/>
    <w:rsid w:val="00B27384"/>
    <w:rsid w:val="00B2781B"/>
    <w:rsid w:val="00B27E10"/>
    <w:rsid w:val="00B302A1"/>
    <w:rsid w:val="00B303F3"/>
    <w:rsid w:val="00B30555"/>
    <w:rsid w:val="00B30943"/>
    <w:rsid w:val="00B31244"/>
    <w:rsid w:val="00B31D17"/>
    <w:rsid w:val="00B33A50"/>
    <w:rsid w:val="00B34380"/>
    <w:rsid w:val="00B34518"/>
    <w:rsid w:val="00B347F2"/>
    <w:rsid w:val="00B356D7"/>
    <w:rsid w:val="00B357A6"/>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A1C"/>
    <w:rsid w:val="00B42DFF"/>
    <w:rsid w:val="00B432E4"/>
    <w:rsid w:val="00B439C5"/>
    <w:rsid w:val="00B44A02"/>
    <w:rsid w:val="00B44B53"/>
    <w:rsid w:val="00B452A2"/>
    <w:rsid w:val="00B455E0"/>
    <w:rsid w:val="00B45C35"/>
    <w:rsid w:val="00B461F8"/>
    <w:rsid w:val="00B46716"/>
    <w:rsid w:val="00B46FF0"/>
    <w:rsid w:val="00B47963"/>
    <w:rsid w:val="00B510CC"/>
    <w:rsid w:val="00B512F3"/>
    <w:rsid w:val="00B51502"/>
    <w:rsid w:val="00B51A60"/>
    <w:rsid w:val="00B5220A"/>
    <w:rsid w:val="00B525A3"/>
    <w:rsid w:val="00B52C95"/>
    <w:rsid w:val="00B52FC2"/>
    <w:rsid w:val="00B5322A"/>
    <w:rsid w:val="00B53EC2"/>
    <w:rsid w:val="00B546D3"/>
    <w:rsid w:val="00B54714"/>
    <w:rsid w:val="00B54BB7"/>
    <w:rsid w:val="00B550C2"/>
    <w:rsid w:val="00B55BAD"/>
    <w:rsid w:val="00B56822"/>
    <w:rsid w:val="00B56906"/>
    <w:rsid w:val="00B5773F"/>
    <w:rsid w:val="00B577AC"/>
    <w:rsid w:val="00B57826"/>
    <w:rsid w:val="00B6011D"/>
    <w:rsid w:val="00B6019F"/>
    <w:rsid w:val="00B612CC"/>
    <w:rsid w:val="00B614DA"/>
    <w:rsid w:val="00B6180C"/>
    <w:rsid w:val="00B62118"/>
    <w:rsid w:val="00B63C73"/>
    <w:rsid w:val="00B63FC0"/>
    <w:rsid w:val="00B65AF7"/>
    <w:rsid w:val="00B661CF"/>
    <w:rsid w:val="00B66A0F"/>
    <w:rsid w:val="00B67343"/>
    <w:rsid w:val="00B70762"/>
    <w:rsid w:val="00B7084F"/>
    <w:rsid w:val="00B70CC1"/>
    <w:rsid w:val="00B7119C"/>
    <w:rsid w:val="00B71708"/>
    <w:rsid w:val="00B7172F"/>
    <w:rsid w:val="00B71E09"/>
    <w:rsid w:val="00B72973"/>
    <w:rsid w:val="00B736A9"/>
    <w:rsid w:val="00B7397C"/>
    <w:rsid w:val="00B742F1"/>
    <w:rsid w:val="00B74823"/>
    <w:rsid w:val="00B74C1C"/>
    <w:rsid w:val="00B7504E"/>
    <w:rsid w:val="00B75146"/>
    <w:rsid w:val="00B75196"/>
    <w:rsid w:val="00B76069"/>
    <w:rsid w:val="00B7696C"/>
    <w:rsid w:val="00B77A2B"/>
    <w:rsid w:val="00B77C40"/>
    <w:rsid w:val="00B77C78"/>
    <w:rsid w:val="00B802B9"/>
    <w:rsid w:val="00B80E8E"/>
    <w:rsid w:val="00B819AE"/>
    <w:rsid w:val="00B81DD3"/>
    <w:rsid w:val="00B85B91"/>
    <w:rsid w:val="00B8641B"/>
    <w:rsid w:val="00B86890"/>
    <w:rsid w:val="00B900CF"/>
    <w:rsid w:val="00B90C3E"/>
    <w:rsid w:val="00B9109F"/>
    <w:rsid w:val="00B915BC"/>
    <w:rsid w:val="00B91763"/>
    <w:rsid w:val="00B92F29"/>
    <w:rsid w:val="00B92FB9"/>
    <w:rsid w:val="00B9358D"/>
    <w:rsid w:val="00B94211"/>
    <w:rsid w:val="00B9434B"/>
    <w:rsid w:val="00B943BD"/>
    <w:rsid w:val="00B946AD"/>
    <w:rsid w:val="00B94960"/>
    <w:rsid w:val="00B9517A"/>
    <w:rsid w:val="00B95670"/>
    <w:rsid w:val="00B9577B"/>
    <w:rsid w:val="00B96D73"/>
    <w:rsid w:val="00B97682"/>
    <w:rsid w:val="00BA00ED"/>
    <w:rsid w:val="00BA0592"/>
    <w:rsid w:val="00BA07A2"/>
    <w:rsid w:val="00BA0985"/>
    <w:rsid w:val="00BA0A8D"/>
    <w:rsid w:val="00BA0BA3"/>
    <w:rsid w:val="00BA2475"/>
    <w:rsid w:val="00BA2E34"/>
    <w:rsid w:val="00BA3237"/>
    <w:rsid w:val="00BA34C6"/>
    <w:rsid w:val="00BA3B4E"/>
    <w:rsid w:val="00BA405C"/>
    <w:rsid w:val="00BA439E"/>
    <w:rsid w:val="00BA4F93"/>
    <w:rsid w:val="00BA51B2"/>
    <w:rsid w:val="00BA5432"/>
    <w:rsid w:val="00BA55BF"/>
    <w:rsid w:val="00BA5607"/>
    <w:rsid w:val="00BA5D1D"/>
    <w:rsid w:val="00BA5D2D"/>
    <w:rsid w:val="00BA61A4"/>
    <w:rsid w:val="00BA6590"/>
    <w:rsid w:val="00BA6661"/>
    <w:rsid w:val="00BA6929"/>
    <w:rsid w:val="00BB030D"/>
    <w:rsid w:val="00BB03BC"/>
    <w:rsid w:val="00BB05D4"/>
    <w:rsid w:val="00BB06AA"/>
    <w:rsid w:val="00BB1B9E"/>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8AB"/>
    <w:rsid w:val="00BC4CD1"/>
    <w:rsid w:val="00BC4F3E"/>
    <w:rsid w:val="00BC5080"/>
    <w:rsid w:val="00BC55B1"/>
    <w:rsid w:val="00BC596B"/>
    <w:rsid w:val="00BC5E5D"/>
    <w:rsid w:val="00BC6425"/>
    <w:rsid w:val="00BC6EF8"/>
    <w:rsid w:val="00BC71AE"/>
    <w:rsid w:val="00BC7226"/>
    <w:rsid w:val="00BC7A97"/>
    <w:rsid w:val="00BD0054"/>
    <w:rsid w:val="00BD0740"/>
    <w:rsid w:val="00BD2828"/>
    <w:rsid w:val="00BD2CF0"/>
    <w:rsid w:val="00BD30D6"/>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0F5D"/>
    <w:rsid w:val="00BE130F"/>
    <w:rsid w:val="00BE20E3"/>
    <w:rsid w:val="00BE28C1"/>
    <w:rsid w:val="00BE34BD"/>
    <w:rsid w:val="00BE3D6F"/>
    <w:rsid w:val="00BE490C"/>
    <w:rsid w:val="00BE49C2"/>
    <w:rsid w:val="00BE5198"/>
    <w:rsid w:val="00BE5A67"/>
    <w:rsid w:val="00BE6BA7"/>
    <w:rsid w:val="00BE6CA9"/>
    <w:rsid w:val="00BE6E58"/>
    <w:rsid w:val="00BE7254"/>
    <w:rsid w:val="00BE7B8E"/>
    <w:rsid w:val="00BE7E5B"/>
    <w:rsid w:val="00BF01BE"/>
    <w:rsid w:val="00BF034D"/>
    <w:rsid w:val="00BF0566"/>
    <w:rsid w:val="00BF0D24"/>
    <w:rsid w:val="00BF1613"/>
    <w:rsid w:val="00BF20A4"/>
    <w:rsid w:val="00BF21BC"/>
    <w:rsid w:val="00BF23D4"/>
    <w:rsid w:val="00BF2E26"/>
    <w:rsid w:val="00BF2EAD"/>
    <w:rsid w:val="00BF35C4"/>
    <w:rsid w:val="00BF3798"/>
    <w:rsid w:val="00BF3812"/>
    <w:rsid w:val="00BF3848"/>
    <w:rsid w:val="00BF48C1"/>
    <w:rsid w:val="00BF55F0"/>
    <w:rsid w:val="00BF6651"/>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9D1"/>
    <w:rsid w:val="00C10C1D"/>
    <w:rsid w:val="00C10EA3"/>
    <w:rsid w:val="00C10FE9"/>
    <w:rsid w:val="00C11135"/>
    <w:rsid w:val="00C113D8"/>
    <w:rsid w:val="00C11448"/>
    <w:rsid w:val="00C13956"/>
    <w:rsid w:val="00C139C1"/>
    <w:rsid w:val="00C1408C"/>
    <w:rsid w:val="00C14192"/>
    <w:rsid w:val="00C149CB"/>
    <w:rsid w:val="00C14F65"/>
    <w:rsid w:val="00C152FC"/>
    <w:rsid w:val="00C154F8"/>
    <w:rsid w:val="00C15558"/>
    <w:rsid w:val="00C1557D"/>
    <w:rsid w:val="00C159D4"/>
    <w:rsid w:val="00C15CB7"/>
    <w:rsid w:val="00C166C1"/>
    <w:rsid w:val="00C17CD4"/>
    <w:rsid w:val="00C17F3B"/>
    <w:rsid w:val="00C2053D"/>
    <w:rsid w:val="00C20AD8"/>
    <w:rsid w:val="00C21114"/>
    <w:rsid w:val="00C21666"/>
    <w:rsid w:val="00C21923"/>
    <w:rsid w:val="00C224F2"/>
    <w:rsid w:val="00C22A59"/>
    <w:rsid w:val="00C22ED2"/>
    <w:rsid w:val="00C233F5"/>
    <w:rsid w:val="00C25FC5"/>
    <w:rsid w:val="00C2637B"/>
    <w:rsid w:val="00C275A9"/>
    <w:rsid w:val="00C2796C"/>
    <w:rsid w:val="00C3059C"/>
    <w:rsid w:val="00C3102D"/>
    <w:rsid w:val="00C31104"/>
    <w:rsid w:val="00C31238"/>
    <w:rsid w:val="00C3136D"/>
    <w:rsid w:val="00C31D2F"/>
    <w:rsid w:val="00C32A09"/>
    <w:rsid w:val="00C32AF8"/>
    <w:rsid w:val="00C33523"/>
    <w:rsid w:val="00C33757"/>
    <w:rsid w:val="00C33C06"/>
    <w:rsid w:val="00C33E05"/>
    <w:rsid w:val="00C34323"/>
    <w:rsid w:val="00C354AE"/>
    <w:rsid w:val="00C35980"/>
    <w:rsid w:val="00C35C6E"/>
    <w:rsid w:val="00C367F8"/>
    <w:rsid w:val="00C40F66"/>
    <w:rsid w:val="00C41294"/>
    <w:rsid w:val="00C42F8B"/>
    <w:rsid w:val="00C43172"/>
    <w:rsid w:val="00C434C7"/>
    <w:rsid w:val="00C436A4"/>
    <w:rsid w:val="00C43808"/>
    <w:rsid w:val="00C43DE3"/>
    <w:rsid w:val="00C43E7C"/>
    <w:rsid w:val="00C441DC"/>
    <w:rsid w:val="00C444CD"/>
    <w:rsid w:val="00C448D0"/>
    <w:rsid w:val="00C45C74"/>
    <w:rsid w:val="00C4670D"/>
    <w:rsid w:val="00C46789"/>
    <w:rsid w:val="00C46B78"/>
    <w:rsid w:val="00C47CD2"/>
    <w:rsid w:val="00C47E45"/>
    <w:rsid w:val="00C47F8C"/>
    <w:rsid w:val="00C50253"/>
    <w:rsid w:val="00C50905"/>
    <w:rsid w:val="00C50BC5"/>
    <w:rsid w:val="00C51460"/>
    <w:rsid w:val="00C51A4E"/>
    <w:rsid w:val="00C51E44"/>
    <w:rsid w:val="00C51EAC"/>
    <w:rsid w:val="00C51F7D"/>
    <w:rsid w:val="00C5205D"/>
    <w:rsid w:val="00C52EF0"/>
    <w:rsid w:val="00C538BE"/>
    <w:rsid w:val="00C53B42"/>
    <w:rsid w:val="00C53B46"/>
    <w:rsid w:val="00C54057"/>
    <w:rsid w:val="00C54CD9"/>
    <w:rsid w:val="00C55B12"/>
    <w:rsid w:val="00C55BF9"/>
    <w:rsid w:val="00C56B72"/>
    <w:rsid w:val="00C5769D"/>
    <w:rsid w:val="00C57805"/>
    <w:rsid w:val="00C60061"/>
    <w:rsid w:val="00C60A31"/>
    <w:rsid w:val="00C60E4B"/>
    <w:rsid w:val="00C60F9B"/>
    <w:rsid w:val="00C61B6C"/>
    <w:rsid w:val="00C61FAB"/>
    <w:rsid w:val="00C61FDD"/>
    <w:rsid w:val="00C62AFF"/>
    <w:rsid w:val="00C63053"/>
    <w:rsid w:val="00C63FFF"/>
    <w:rsid w:val="00C6401C"/>
    <w:rsid w:val="00C64389"/>
    <w:rsid w:val="00C64C9F"/>
    <w:rsid w:val="00C65E83"/>
    <w:rsid w:val="00C66864"/>
    <w:rsid w:val="00C66C51"/>
    <w:rsid w:val="00C66E8D"/>
    <w:rsid w:val="00C672F7"/>
    <w:rsid w:val="00C672FF"/>
    <w:rsid w:val="00C67A0E"/>
    <w:rsid w:val="00C70E77"/>
    <w:rsid w:val="00C70ECC"/>
    <w:rsid w:val="00C71019"/>
    <w:rsid w:val="00C715E6"/>
    <w:rsid w:val="00C71E53"/>
    <w:rsid w:val="00C721D2"/>
    <w:rsid w:val="00C724C0"/>
    <w:rsid w:val="00C72978"/>
    <w:rsid w:val="00C7314F"/>
    <w:rsid w:val="00C735A0"/>
    <w:rsid w:val="00C73E0F"/>
    <w:rsid w:val="00C75363"/>
    <w:rsid w:val="00C75D3F"/>
    <w:rsid w:val="00C76134"/>
    <w:rsid w:val="00C76595"/>
    <w:rsid w:val="00C7664C"/>
    <w:rsid w:val="00C7688B"/>
    <w:rsid w:val="00C76B2B"/>
    <w:rsid w:val="00C76BCA"/>
    <w:rsid w:val="00C76C6E"/>
    <w:rsid w:val="00C76F54"/>
    <w:rsid w:val="00C7770D"/>
    <w:rsid w:val="00C77E51"/>
    <w:rsid w:val="00C8046C"/>
    <w:rsid w:val="00C814B8"/>
    <w:rsid w:val="00C814EF"/>
    <w:rsid w:val="00C819F6"/>
    <w:rsid w:val="00C81E5C"/>
    <w:rsid w:val="00C82429"/>
    <w:rsid w:val="00C82560"/>
    <w:rsid w:val="00C83043"/>
    <w:rsid w:val="00C834EA"/>
    <w:rsid w:val="00C83597"/>
    <w:rsid w:val="00C83776"/>
    <w:rsid w:val="00C83A72"/>
    <w:rsid w:val="00C842F8"/>
    <w:rsid w:val="00C845DD"/>
    <w:rsid w:val="00C84F0F"/>
    <w:rsid w:val="00C85288"/>
    <w:rsid w:val="00C855FB"/>
    <w:rsid w:val="00C85AD9"/>
    <w:rsid w:val="00C860FD"/>
    <w:rsid w:val="00C861A7"/>
    <w:rsid w:val="00C86322"/>
    <w:rsid w:val="00C86978"/>
    <w:rsid w:val="00C877DA"/>
    <w:rsid w:val="00C909E9"/>
    <w:rsid w:val="00C9114C"/>
    <w:rsid w:val="00C91321"/>
    <w:rsid w:val="00C91575"/>
    <w:rsid w:val="00C9182C"/>
    <w:rsid w:val="00C91A33"/>
    <w:rsid w:val="00C91B25"/>
    <w:rsid w:val="00C91B91"/>
    <w:rsid w:val="00C91CD8"/>
    <w:rsid w:val="00C92E4A"/>
    <w:rsid w:val="00C93FE5"/>
    <w:rsid w:val="00C94B0D"/>
    <w:rsid w:val="00C94C68"/>
    <w:rsid w:val="00C94E54"/>
    <w:rsid w:val="00C94FA0"/>
    <w:rsid w:val="00C95268"/>
    <w:rsid w:val="00C9557E"/>
    <w:rsid w:val="00C95C6F"/>
    <w:rsid w:val="00C95F6C"/>
    <w:rsid w:val="00C9620D"/>
    <w:rsid w:val="00C97216"/>
    <w:rsid w:val="00C97E6D"/>
    <w:rsid w:val="00CA0317"/>
    <w:rsid w:val="00CA0413"/>
    <w:rsid w:val="00CA1A45"/>
    <w:rsid w:val="00CA1A87"/>
    <w:rsid w:val="00CA1F8E"/>
    <w:rsid w:val="00CA2964"/>
    <w:rsid w:val="00CA30D7"/>
    <w:rsid w:val="00CA3418"/>
    <w:rsid w:val="00CA6292"/>
    <w:rsid w:val="00CA6BC7"/>
    <w:rsid w:val="00CA7411"/>
    <w:rsid w:val="00CA746F"/>
    <w:rsid w:val="00CA75C3"/>
    <w:rsid w:val="00CA7920"/>
    <w:rsid w:val="00CA7E30"/>
    <w:rsid w:val="00CA7E69"/>
    <w:rsid w:val="00CA7EC9"/>
    <w:rsid w:val="00CB03A4"/>
    <w:rsid w:val="00CB08A7"/>
    <w:rsid w:val="00CB1316"/>
    <w:rsid w:val="00CB1D5F"/>
    <w:rsid w:val="00CB1E37"/>
    <w:rsid w:val="00CB227F"/>
    <w:rsid w:val="00CB2BDE"/>
    <w:rsid w:val="00CB37B7"/>
    <w:rsid w:val="00CB3D43"/>
    <w:rsid w:val="00CB3D4D"/>
    <w:rsid w:val="00CB437C"/>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714"/>
    <w:rsid w:val="00CC2853"/>
    <w:rsid w:val="00CC2989"/>
    <w:rsid w:val="00CC2C29"/>
    <w:rsid w:val="00CC3FCA"/>
    <w:rsid w:val="00CC4315"/>
    <w:rsid w:val="00CC48CA"/>
    <w:rsid w:val="00CC4917"/>
    <w:rsid w:val="00CC4AAB"/>
    <w:rsid w:val="00CC6649"/>
    <w:rsid w:val="00CC66DF"/>
    <w:rsid w:val="00CC683D"/>
    <w:rsid w:val="00CC6BFF"/>
    <w:rsid w:val="00CC7523"/>
    <w:rsid w:val="00CC75FB"/>
    <w:rsid w:val="00CC798D"/>
    <w:rsid w:val="00CC7D14"/>
    <w:rsid w:val="00CC7ED8"/>
    <w:rsid w:val="00CD0461"/>
    <w:rsid w:val="00CD05E3"/>
    <w:rsid w:val="00CD085A"/>
    <w:rsid w:val="00CD11DD"/>
    <w:rsid w:val="00CD125D"/>
    <w:rsid w:val="00CD145B"/>
    <w:rsid w:val="00CD204C"/>
    <w:rsid w:val="00CD2355"/>
    <w:rsid w:val="00CD2A86"/>
    <w:rsid w:val="00CD2ECF"/>
    <w:rsid w:val="00CD32B9"/>
    <w:rsid w:val="00CD3A32"/>
    <w:rsid w:val="00CD4266"/>
    <w:rsid w:val="00CD47FC"/>
    <w:rsid w:val="00CD4DE7"/>
    <w:rsid w:val="00CD53AF"/>
    <w:rsid w:val="00CD69A8"/>
    <w:rsid w:val="00CD6D73"/>
    <w:rsid w:val="00CD6DCD"/>
    <w:rsid w:val="00CD6DD2"/>
    <w:rsid w:val="00CD7C22"/>
    <w:rsid w:val="00CE00D0"/>
    <w:rsid w:val="00CE06AA"/>
    <w:rsid w:val="00CE08A2"/>
    <w:rsid w:val="00CE09DB"/>
    <w:rsid w:val="00CE14EA"/>
    <w:rsid w:val="00CE19B0"/>
    <w:rsid w:val="00CE2632"/>
    <w:rsid w:val="00CE27BD"/>
    <w:rsid w:val="00CE4276"/>
    <w:rsid w:val="00CE4458"/>
    <w:rsid w:val="00CE4649"/>
    <w:rsid w:val="00CE502B"/>
    <w:rsid w:val="00CE732A"/>
    <w:rsid w:val="00CE74F3"/>
    <w:rsid w:val="00CE776C"/>
    <w:rsid w:val="00CE77D5"/>
    <w:rsid w:val="00CE7938"/>
    <w:rsid w:val="00CE7A72"/>
    <w:rsid w:val="00CE7B8C"/>
    <w:rsid w:val="00CE7ECB"/>
    <w:rsid w:val="00CF09F3"/>
    <w:rsid w:val="00CF0BF4"/>
    <w:rsid w:val="00CF110A"/>
    <w:rsid w:val="00CF14D4"/>
    <w:rsid w:val="00CF1A1B"/>
    <w:rsid w:val="00CF20D2"/>
    <w:rsid w:val="00CF374C"/>
    <w:rsid w:val="00CF404F"/>
    <w:rsid w:val="00CF456F"/>
    <w:rsid w:val="00CF5684"/>
    <w:rsid w:val="00CF5BFE"/>
    <w:rsid w:val="00CF6E9A"/>
    <w:rsid w:val="00CF732F"/>
    <w:rsid w:val="00CF7331"/>
    <w:rsid w:val="00CF7452"/>
    <w:rsid w:val="00CF798D"/>
    <w:rsid w:val="00CF7F8E"/>
    <w:rsid w:val="00D001B9"/>
    <w:rsid w:val="00D00201"/>
    <w:rsid w:val="00D00950"/>
    <w:rsid w:val="00D00C1F"/>
    <w:rsid w:val="00D01054"/>
    <w:rsid w:val="00D01755"/>
    <w:rsid w:val="00D01960"/>
    <w:rsid w:val="00D02529"/>
    <w:rsid w:val="00D03085"/>
    <w:rsid w:val="00D042EC"/>
    <w:rsid w:val="00D04750"/>
    <w:rsid w:val="00D0544A"/>
    <w:rsid w:val="00D055F7"/>
    <w:rsid w:val="00D0573B"/>
    <w:rsid w:val="00D05E2A"/>
    <w:rsid w:val="00D05E49"/>
    <w:rsid w:val="00D060A5"/>
    <w:rsid w:val="00D06719"/>
    <w:rsid w:val="00D07002"/>
    <w:rsid w:val="00D07619"/>
    <w:rsid w:val="00D07CA9"/>
    <w:rsid w:val="00D07F58"/>
    <w:rsid w:val="00D10775"/>
    <w:rsid w:val="00D107FE"/>
    <w:rsid w:val="00D1081D"/>
    <w:rsid w:val="00D109A8"/>
    <w:rsid w:val="00D10DC0"/>
    <w:rsid w:val="00D112DF"/>
    <w:rsid w:val="00D1165A"/>
    <w:rsid w:val="00D1215D"/>
    <w:rsid w:val="00D12361"/>
    <w:rsid w:val="00D12894"/>
    <w:rsid w:val="00D12D3E"/>
    <w:rsid w:val="00D1381F"/>
    <w:rsid w:val="00D1537A"/>
    <w:rsid w:val="00D155D1"/>
    <w:rsid w:val="00D15847"/>
    <w:rsid w:val="00D15862"/>
    <w:rsid w:val="00D16F76"/>
    <w:rsid w:val="00D17233"/>
    <w:rsid w:val="00D17718"/>
    <w:rsid w:val="00D17BD7"/>
    <w:rsid w:val="00D17C2D"/>
    <w:rsid w:val="00D17D0A"/>
    <w:rsid w:val="00D204FC"/>
    <w:rsid w:val="00D2054D"/>
    <w:rsid w:val="00D20850"/>
    <w:rsid w:val="00D21141"/>
    <w:rsid w:val="00D219D4"/>
    <w:rsid w:val="00D222CA"/>
    <w:rsid w:val="00D2258C"/>
    <w:rsid w:val="00D228EA"/>
    <w:rsid w:val="00D23747"/>
    <w:rsid w:val="00D23D9F"/>
    <w:rsid w:val="00D2478A"/>
    <w:rsid w:val="00D24E1F"/>
    <w:rsid w:val="00D253F8"/>
    <w:rsid w:val="00D26033"/>
    <w:rsid w:val="00D2638A"/>
    <w:rsid w:val="00D268F9"/>
    <w:rsid w:val="00D26B8D"/>
    <w:rsid w:val="00D2722F"/>
    <w:rsid w:val="00D27259"/>
    <w:rsid w:val="00D272B7"/>
    <w:rsid w:val="00D27697"/>
    <w:rsid w:val="00D30897"/>
    <w:rsid w:val="00D3095A"/>
    <w:rsid w:val="00D30ABC"/>
    <w:rsid w:val="00D3122A"/>
    <w:rsid w:val="00D31448"/>
    <w:rsid w:val="00D31622"/>
    <w:rsid w:val="00D316C4"/>
    <w:rsid w:val="00D32551"/>
    <w:rsid w:val="00D325D4"/>
    <w:rsid w:val="00D34F4A"/>
    <w:rsid w:val="00D35353"/>
    <w:rsid w:val="00D3567C"/>
    <w:rsid w:val="00D358DD"/>
    <w:rsid w:val="00D35A43"/>
    <w:rsid w:val="00D35B64"/>
    <w:rsid w:val="00D35BE5"/>
    <w:rsid w:val="00D361F9"/>
    <w:rsid w:val="00D366FC"/>
    <w:rsid w:val="00D36F64"/>
    <w:rsid w:val="00D37C88"/>
    <w:rsid w:val="00D37EFF"/>
    <w:rsid w:val="00D4007D"/>
    <w:rsid w:val="00D40762"/>
    <w:rsid w:val="00D410D1"/>
    <w:rsid w:val="00D41AB0"/>
    <w:rsid w:val="00D41FB8"/>
    <w:rsid w:val="00D4202A"/>
    <w:rsid w:val="00D4256C"/>
    <w:rsid w:val="00D42B95"/>
    <w:rsid w:val="00D44A9D"/>
    <w:rsid w:val="00D45412"/>
    <w:rsid w:val="00D4652A"/>
    <w:rsid w:val="00D46C9B"/>
    <w:rsid w:val="00D46E53"/>
    <w:rsid w:val="00D471CC"/>
    <w:rsid w:val="00D47929"/>
    <w:rsid w:val="00D50157"/>
    <w:rsid w:val="00D50DA1"/>
    <w:rsid w:val="00D517A9"/>
    <w:rsid w:val="00D51F38"/>
    <w:rsid w:val="00D52F65"/>
    <w:rsid w:val="00D541FA"/>
    <w:rsid w:val="00D54546"/>
    <w:rsid w:val="00D55179"/>
    <w:rsid w:val="00D554D5"/>
    <w:rsid w:val="00D558C7"/>
    <w:rsid w:val="00D55B62"/>
    <w:rsid w:val="00D55DE6"/>
    <w:rsid w:val="00D56100"/>
    <w:rsid w:val="00D56356"/>
    <w:rsid w:val="00D56DE5"/>
    <w:rsid w:val="00D57255"/>
    <w:rsid w:val="00D572DA"/>
    <w:rsid w:val="00D57808"/>
    <w:rsid w:val="00D60992"/>
    <w:rsid w:val="00D60AC5"/>
    <w:rsid w:val="00D610EC"/>
    <w:rsid w:val="00D6292B"/>
    <w:rsid w:val="00D6347B"/>
    <w:rsid w:val="00D634B2"/>
    <w:rsid w:val="00D642ED"/>
    <w:rsid w:val="00D64BBE"/>
    <w:rsid w:val="00D64DC3"/>
    <w:rsid w:val="00D65C42"/>
    <w:rsid w:val="00D6614F"/>
    <w:rsid w:val="00D66174"/>
    <w:rsid w:val="00D661D7"/>
    <w:rsid w:val="00D66282"/>
    <w:rsid w:val="00D66FAB"/>
    <w:rsid w:val="00D67358"/>
    <w:rsid w:val="00D67557"/>
    <w:rsid w:val="00D708D4"/>
    <w:rsid w:val="00D714C8"/>
    <w:rsid w:val="00D7270D"/>
    <w:rsid w:val="00D73234"/>
    <w:rsid w:val="00D73380"/>
    <w:rsid w:val="00D73788"/>
    <w:rsid w:val="00D744E8"/>
    <w:rsid w:val="00D747C6"/>
    <w:rsid w:val="00D7491D"/>
    <w:rsid w:val="00D74AE3"/>
    <w:rsid w:val="00D759E2"/>
    <w:rsid w:val="00D75D8E"/>
    <w:rsid w:val="00D7641E"/>
    <w:rsid w:val="00D76694"/>
    <w:rsid w:val="00D76971"/>
    <w:rsid w:val="00D76E3F"/>
    <w:rsid w:val="00D77700"/>
    <w:rsid w:val="00D77742"/>
    <w:rsid w:val="00D80B21"/>
    <w:rsid w:val="00D81760"/>
    <w:rsid w:val="00D81A5D"/>
    <w:rsid w:val="00D829B5"/>
    <w:rsid w:val="00D82F36"/>
    <w:rsid w:val="00D83570"/>
    <w:rsid w:val="00D83B0F"/>
    <w:rsid w:val="00D84351"/>
    <w:rsid w:val="00D846E1"/>
    <w:rsid w:val="00D84BDF"/>
    <w:rsid w:val="00D84CA0"/>
    <w:rsid w:val="00D86BEF"/>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2E"/>
    <w:rsid w:val="00D94752"/>
    <w:rsid w:val="00D94B54"/>
    <w:rsid w:val="00D95560"/>
    <w:rsid w:val="00D957A5"/>
    <w:rsid w:val="00D9748F"/>
    <w:rsid w:val="00D97609"/>
    <w:rsid w:val="00D97A5D"/>
    <w:rsid w:val="00DA0121"/>
    <w:rsid w:val="00DA09A5"/>
    <w:rsid w:val="00DA1832"/>
    <w:rsid w:val="00DA18D0"/>
    <w:rsid w:val="00DA1A31"/>
    <w:rsid w:val="00DA1B8E"/>
    <w:rsid w:val="00DA1C6E"/>
    <w:rsid w:val="00DA2604"/>
    <w:rsid w:val="00DA2E05"/>
    <w:rsid w:val="00DA30AD"/>
    <w:rsid w:val="00DA3469"/>
    <w:rsid w:val="00DA4308"/>
    <w:rsid w:val="00DA48B0"/>
    <w:rsid w:val="00DA674C"/>
    <w:rsid w:val="00DA6B59"/>
    <w:rsid w:val="00DB129E"/>
    <w:rsid w:val="00DB175B"/>
    <w:rsid w:val="00DB29FB"/>
    <w:rsid w:val="00DB30AF"/>
    <w:rsid w:val="00DB3549"/>
    <w:rsid w:val="00DB3573"/>
    <w:rsid w:val="00DB3DB4"/>
    <w:rsid w:val="00DB3DED"/>
    <w:rsid w:val="00DB4A45"/>
    <w:rsid w:val="00DB50E8"/>
    <w:rsid w:val="00DB526B"/>
    <w:rsid w:val="00DB5981"/>
    <w:rsid w:val="00DB651A"/>
    <w:rsid w:val="00DB6AD7"/>
    <w:rsid w:val="00DC0022"/>
    <w:rsid w:val="00DC0373"/>
    <w:rsid w:val="00DC0618"/>
    <w:rsid w:val="00DC0CB4"/>
    <w:rsid w:val="00DC1190"/>
    <w:rsid w:val="00DC1963"/>
    <w:rsid w:val="00DC2E1C"/>
    <w:rsid w:val="00DC3D8C"/>
    <w:rsid w:val="00DC3EBD"/>
    <w:rsid w:val="00DC4040"/>
    <w:rsid w:val="00DC4067"/>
    <w:rsid w:val="00DC4361"/>
    <w:rsid w:val="00DC48DB"/>
    <w:rsid w:val="00DC4E12"/>
    <w:rsid w:val="00DC6207"/>
    <w:rsid w:val="00DC6880"/>
    <w:rsid w:val="00DC6E3D"/>
    <w:rsid w:val="00DC73C5"/>
    <w:rsid w:val="00DC78C8"/>
    <w:rsid w:val="00DD1F80"/>
    <w:rsid w:val="00DD261E"/>
    <w:rsid w:val="00DD26A0"/>
    <w:rsid w:val="00DD2935"/>
    <w:rsid w:val="00DD294D"/>
    <w:rsid w:val="00DD2B2B"/>
    <w:rsid w:val="00DD2C25"/>
    <w:rsid w:val="00DD2D21"/>
    <w:rsid w:val="00DD33F4"/>
    <w:rsid w:val="00DD3B00"/>
    <w:rsid w:val="00DD3B75"/>
    <w:rsid w:val="00DD4275"/>
    <w:rsid w:val="00DD497C"/>
    <w:rsid w:val="00DD49E4"/>
    <w:rsid w:val="00DD549F"/>
    <w:rsid w:val="00DD56EF"/>
    <w:rsid w:val="00DD6153"/>
    <w:rsid w:val="00DD6389"/>
    <w:rsid w:val="00DD6758"/>
    <w:rsid w:val="00DD67E0"/>
    <w:rsid w:val="00DD6AA1"/>
    <w:rsid w:val="00DD70CF"/>
    <w:rsid w:val="00DD7B5E"/>
    <w:rsid w:val="00DE0406"/>
    <w:rsid w:val="00DE07FA"/>
    <w:rsid w:val="00DE18AD"/>
    <w:rsid w:val="00DE2692"/>
    <w:rsid w:val="00DE2A1B"/>
    <w:rsid w:val="00DE2EB6"/>
    <w:rsid w:val="00DE2EEB"/>
    <w:rsid w:val="00DE3BDC"/>
    <w:rsid w:val="00DE3D45"/>
    <w:rsid w:val="00DE4A1E"/>
    <w:rsid w:val="00DE4F2B"/>
    <w:rsid w:val="00DE541F"/>
    <w:rsid w:val="00DE54D0"/>
    <w:rsid w:val="00DE61EC"/>
    <w:rsid w:val="00DE67F2"/>
    <w:rsid w:val="00DE6C2E"/>
    <w:rsid w:val="00DE7088"/>
    <w:rsid w:val="00DE7412"/>
    <w:rsid w:val="00DE7629"/>
    <w:rsid w:val="00DE79FA"/>
    <w:rsid w:val="00DE7CE0"/>
    <w:rsid w:val="00DE7EBE"/>
    <w:rsid w:val="00DF0B8B"/>
    <w:rsid w:val="00DF10AC"/>
    <w:rsid w:val="00DF1175"/>
    <w:rsid w:val="00DF22DE"/>
    <w:rsid w:val="00DF25A9"/>
    <w:rsid w:val="00DF2C4D"/>
    <w:rsid w:val="00DF3E31"/>
    <w:rsid w:val="00DF41BB"/>
    <w:rsid w:val="00DF4A2B"/>
    <w:rsid w:val="00DF4ED9"/>
    <w:rsid w:val="00DF5319"/>
    <w:rsid w:val="00DF546A"/>
    <w:rsid w:val="00DF586E"/>
    <w:rsid w:val="00DF5981"/>
    <w:rsid w:val="00DF6410"/>
    <w:rsid w:val="00DF64FA"/>
    <w:rsid w:val="00DF6765"/>
    <w:rsid w:val="00DF67C7"/>
    <w:rsid w:val="00DF69C8"/>
    <w:rsid w:val="00DF6C5B"/>
    <w:rsid w:val="00DF6C64"/>
    <w:rsid w:val="00DF74AF"/>
    <w:rsid w:val="00E00C4F"/>
    <w:rsid w:val="00E016D4"/>
    <w:rsid w:val="00E01A60"/>
    <w:rsid w:val="00E01D87"/>
    <w:rsid w:val="00E01E59"/>
    <w:rsid w:val="00E02641"/>
    <w:rsid w:val="00E02706"/>
    <w:rsid w:val="00E0290B"/>
    <w:rsid w:val="00E02AB4"/>
    <w:rsid w:val="00E02BAC"/>
    <w:rsid w:val="00E034AD"/>
    <w:rsid w:val="00E034BF"/>
    <w:rsid w:val="00E039E5"/>
    <w:rsid w:val="00E04120"/>
    <w:rsid w:val="00E047F9"/>
    <w:rsid w:val="00E04D10"/>
    <w:rsid w:val="00E056DC"/>
    <w:rsid w:val="00E06314"/>
    <w:rsid w:val="00E068C1"/>
    <w:rsid w:val="00E06FC1"/>
    <w:rsid w:val="00E0754D"/>
    <w:rsid w:val="00E07736"/>
    <w:rsid w:val="00E10248"/>
    <w:rsid w:val="00E11E1F"/>
    <w:rsid w:val="00E13207"/>
    <w:rsid w:val="00E13C02"/>
    <w:rsid w:val="00E13C14"/>
    <w:rsid w:val="00E14C9A"/>
    <w:rsid w:val="00E14F78"/>
    <w:rsid w:val="00E15914"/>
    <w:rsid w:val="00E16259"/>
    <w:rsid w:val="00E167DF"/>
    <w:rsid w:val="00E16968"/>
    <w:rsid w:val="00E169CC"/>
    <w:rsid w:val="00E17316"/>
    <w:rsid w:val="00E1777B"/>
    <w:rsid w:val="00E203AF"/>
    <w:rsid w:val="00E215A7"/>
    <w:rsid w:val="00E2198B"/>
    <w:rsid w:val="00E21F37"/>
    <w:rsid w:val="00E22B85"/>
    <w:rsid w:val="00E22D57"/>
    <w:rsid w:val="00E236A1"/>
    <w:rsid w:val="00E24164"/>
    <w:rsid w:val="00E2416D"/>
    <w:rsid w:val="00E2470E"/>
    <w:rsid w:val="00E24831"/>
    <w:rsid w:val="00E253A3"/>
    <w:rsid w:val="00E25718"/>
    <w:rsid w:val="00E260B3"/>
    <w:rsid w:val="00E26527"/>
    <w:rsid w:val="00E26E72"/>
    <w:rsid w:val="00E26F5E"/>
    <w:rsid w:val="00E27619"/>
    <w:rsid w:val="00E27BEC"/>
    <w:rsid w:val="00E3049B"/>
    <w:rsid w:val="00E308EA"/>
    <w:rsid w:val="00E31505"/>
    <w:rsid w:val="00E317DE"/>
    <w:rsid w:val="00E3199A"/>
    <w:rsid w:val="00E32560"/>
    <w:rsid w:val="00E3322C"/>
    <w:rsid w:val="00E34EBE"/>
    <w:rsid w:val="00E34F10"/>
    <w:rsid w:val="00E3507D"/>
    <w:rsid w:val="00E358B9"/>
    <w:rsid w:val="00E35EAC"/>
    <w:rsid w:val="00E3618A"/>
    <w:rsid w:val="00E361A6"/>
    <w:rsid w:val="00E36229"/>
    <w:rsid w:val="00E36411"/>
    <w:rsid w:val="00E40440"/>
    <w:rsid w:val="00E4088A"/>
    <w:rsid w:val="00E40BA1"/>
    <w:rsid w:val="00E40C51"/>
    <w:rsid w:val="00E413B6"/>
    <w:rsid w:val="00E4166D"/>
    <w:rsid w:val="00E41918"/>
    <w:rsid w:val="00E4196B"/>
    <w:rsid w:val="00E4278D"/>
    <w:rsid w:val="00E42D6F"/>
    <w:rsid w:val="00E42DE6"/>
    <w:rsid w:val="00E43451"/>
    <w:rsid w:val="00E43AE6"/>
    <w:rsid w:val="00E446A2"/>
    <w:rsid w:val="00E44BF3"/>
    <w:rsid w:val="00E44DC7"/>
    <w:rsid w:val="00E45233"/>
    <w:rsid w:val="00E45591"/>
    <w:rsid w:val="00E45D6A"/>
    <w:rsid w:val="00E46552"/>
    <w:rsid w:val="00E46836"/>
    <w:rsid w:val="00E46EBF"/>
    <w:rsid w:val="00E46F19"/>
    <w:rsid w:val="00E478BE"/>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50F9"/>
    <w:rsid w:val="00E557B3"/>
    <w:rsid w:val="00E5669C"/>
    <w:rsid w:val="00E5671B"/>
    <w:rsid w:val="00E56A47"/>
    <w:rsid w:val="00E57398"/>
    <w:rsid w:val="00E57609"/>
    <w:rsid w:val="00E57F36"/>
    <w:rsid w:val="00E60E03"/>
    <w:rsid w:val="00E61BFB"/>
    <w:rsid w:val="00E61C3F"/>
    <w:rsid w:val="00E61FDE"/>
    <w:rsid w:val="00E62B50"/>
    <w:rsid w:val="00E62B82"/>
    <w:rsid w:val="00E63823"/>
    <w:rsid w:val="00E63A7E"/>
    <w:rsid w:val="00E63CF8"/>
    <w:rsid w:val="00E645E5"/>
    <w:rsid w:val="00E64614"/>
    <w:rsid w:val="00E64979"/>
    <w:rsid w:val="00E652EA"/>
    <w:rsid w:val="00E65D73"/>
    <w:rsid w:val="00E6627A"/>
    <w:rsid w:val="00E669C9"/>
    <w:rsid w:val="00E66C58"/>
    <w:rsid w:val="00E67FC4"/>
    <w:rsid w:val="00E701F1"/>
    <w:rsid w:val="00E705CD"/>
    <w:rsid w:val="00E708CA"/>
    <w:rsid w:val="00E7109D"/>
    <w:rsid w:val="00E7135C"/>
    <w:rsid w:val="00E7164A"/>
    <w:rsid w:val="00E71C9F"/>
    <w:rsid w:val="00E720A7"/>
    <w:rsid w:val="00E72645"/>
    <w:rsid w:val="00E7286D"/>
    <w:rsid w:val="00E72BBC"/>
    <w:rsid w:val="00E72E94"/>
    <w:rsid w:val="00E730E8"/>
    <w:rsid w:val="00E731B2"/>
    <w:rsid w:val="00E73B02"/>
    <w:rsid w:val="00E73BFE"/>
    <w:rsid w:val="00E74041"/>
    <w:rsid w:val="00E74271"/>
    <w:rsid w:val="00E746B2"/>
    <w:rsid w:val="00E74CB2"/>
    <w:rsid w:val="00E75617"/>
    <w:rsid w:val="00E77589"/>
    <w:rsid w:val="00E778B9"/>
    <w:rsid w:val="00E77D09"/>
    <w:rsid w:val="00E77EE9"/>
    <w:rsid w:val="00E8060D"/>
    <w:rsid w:val="00E80F1E"/>
    <w:rsid w:val="00E815BE"/>
    <w:rsid w:val="00E818B5"/>
    <w:rsid w:val="00E81A56"/>
    <w:rsid w:val="00E82F3B"/>
    <w:rsid w:val="00E834E8"/>
    <w:rsid w:val="00E84545"/>
    <w:rsid w:val="00E84A18"/>
    <w:rsid w:val="00E84B48"/>
    <w:rsid w:val="00E84FF2"/>
    <w:rsid w:val="00E8504E"/>
    <w:rsid w:val="00E85168"/>
    <w:rsid w:val="00E852D2"/>
    <w:rsid w:val="00E85EEB"/>
    <w:rsid w:val="00E86374"/>
    <w:rsid w:val="00E871DC"/>
    <w:rsid w:val="00E90216"/>
    <w:rsid w:val="00E906E6"/>
    <w:rsid w:val="00E90707"/>
    <w:rsid w:val="00E922ED"/>
    <w:rsid w:val="00E925F0"/>
    <w:rsid w:val="00E92D40"/>
    <w:rsid w:val="00E93970"/>
    <w:rsid w:val="00E93CDF"/>
    <w:rsid w:val="00E94053"/>
    <w:rsid w:val="00E941E5"/>
    <w:rsid w:val="00E942DE"/>
    <w:rsid w:val="00E94434"/>
    <w:rsid w:val="00E948C4"/>
    <w:rsid w:val="00E94BD5"/>
    <w:rsid w:val="00E94D52"/>
    <w:rsid w:val="00E94F9F"/>
    <w:rsid w:val="00E95110"/>
    <w:rsid w:val="00E9524A"/>
    <w:rsid w:val="00E95BC8"/>
    <w:rsid w:val="00E95FEB"/>
    <w:rsid w:val="00E963E9"/>
    <w:rsid w:val="00E964DF"/>
    <w:rsid w:val="00E96F24"/>
    <w:rsid w:val="00EA08D5"/>
    <w:rsid w:val="00EA0DF8"/>
    <w:rsid w:val="00EA2542"/>
    <w:rsid w:val="00EA2CEB"/>
    <w:rsid w:val="00EA2D25"/>
    <w:rsid w:val="00EA370E"/>
    <w:rsid w:val="00EA4240"/>
    <w:rsid w:val="00EA44A3"/>
    <w:rsid w:val="00EA5AC1"/>
    <w:rsid w:val="00EA6462"/>
    <w:rsid w:val="00EA69CD"/>
    <w:rsid w:val="00EA6B73"/>
    <w:rsid w:val="00EA7A0F"/>
    <w:rsid w:val="00EB0385"/>
    <w:rsid w:val="00EB14B8"/>
    <w:rsid w:val="00EB1A4C"/>
    <w:rsid w:val="00EB2377"/>
    <w:rsid w:val="00EB3023"/>
    <w:rsid w:val="00EB325B"/>
    <w:rsid w:val="00EB3F48"/>
    <w:rsid w:val="00EB5995"/>
    <w:rsid w:val="00EB5CA3"/>
    <w:rsid w:val="00EB634C"/>
    <w:rsid w:val="00EB66A4"/>
    <w:rsid w:val="00EB67DB"/>
    <w:rsid w:val="00EB704C"/>
    <w:rsid w:val="00EB76B5"/>
    <w:rsid w:val="00EB7ED4"/>
    <w:rsid w:val="00EC0036"/>
    <w:rsid w:val="00EC018D"/>
    <w:rsid w:val="00EC04C7"/>
    <w:rsid w:val="00EC0884"/>
    <w:rsid w:val="00EC09AC"/>
    <w:rsid w:val="00EC0A6E"/>
    <w:rsid w:val="00EC12BD"/>
    <w:rsid w:val="00EC1C63"/>
    <w:rsid w:val="00EC1CC0"/>
    <w:rsid w:val="00EC1DEC"/>
    <w:rsid w:val="00EC21FF"/>
    <w:rsid w:val="00EC3156"/>
    <w:rsid w:val="00EC391F"/>
    <w:rsid w:val="00EC3F6B"/>
    <w:rsid w:val="00EC3F74"/>
    <w:rsid w:val="00EC409E"/>
    <w:rsid w:val="00EC4155"/>
    <w:rsid w:val="00EC41CB"/>
    <w:rsid w:val="00EC5331"/>
    <w:rsid w:val="00EC5586"/>
    <w:rsid w:val="00EC73C2"/>
    <w:rsid w:val="00EC78F4"/>
    <w:rsid w:val="00ED2D0A"/>
    <w:rsid w:val="00ED35CF"/>
    <w:rsid w:val="00ED3CAB"/>
    <w:rsid w:val="00ED3E93"/>
    <w:rsid w:val="00ED3EE7"/>
    <w:rsid w:val="00ED43AE"/>
    <w:rsid w:val="00ED4804"/>
    <w:rsid w:val="00ED4D04"/>
    <w:rsid w:val="00ED4D17"/>
    <w:rsid w:val="00ED50B5"/>
    <w:rsid w:val="00ED511B"/>
    <w:rsid w:val="00ED51E0"/>
    <w:rsid w:val="00ED62FF"/>
    <w:rsid w:val="00ED69C2"/>
    <w:rsid w:val="00ED6FF4"/>
    <w:rsid w:val="00ED749B"/>
    <w:rsid w:val="00ED77BA"/>
    <w:rsid w:val="00EE02BB"/>
    <w:rsid w:val="00EE0392"/>
    <w:rsid w:val="00EE0A9C"/>
    <w:rsid w:val="00EE0BF4"/>
    <w:rsid w:val="00EE1628"/>
    <w:rsid w:val="00EE17DE"/>
    <w:rsid w:val="00EE19B7"/>
    <w:rsid w:val="00EE1C56"/>
    <w:rsid w:val="00EE247F"/>
    <w:rsid w:val="00EE29BF"/>
    <w:rsid w:val="00EE2B6E"/>
    <w:rsid w:val="00EE2ED6"/>
    <w:rsid w:val="00EE31F7"/>
    <w:rsid w:val="00EE44AB"/>
    <w:rsid w:val="00EE4967"/>
    <w:rsid w:val="00EE4E11"/>
    <w:rsid w:val="00EE511F"/>
    <w:rsid w:val="00EE5672"/>
    <w:rsid w:val="00EE72F7"/>
    <w:rsid w:val="00EE7E55"/>
    <w:rsid w:val="00EF054E"/>
    <w:rsid w:val="00EF070D"/>
    <w:rsid w:val="00EF088C"/>
    <w:rsid w:val="00EF0A77"/>
    <w:rsid w:val="00EF1DF2"/>
    <w:rsid w:val="00EF1E33"/>
    <w:rsid w:val="00EF2802"/>
    <w:rsid w:val="00EF2808"/>
    <w:rsid w:val="00EF2A9B"/>
    <w:rsid w:val="00EF2D8F"/>
    <w:rsid w:val="00EF304F"/>
    <w:rsid w:val="00EF3586"/>
    <w:rsid w:val="00EF3A99"/>
    <w:rsid w:val="00EF4B81"/>
    <w:rsid w:val="00EF56AD"/>
    <w:rsid w:val="00EF7923"/>
    <w:rsid w:val="00EF793A"/>
    <w:rsid w:val="00EF7C82"/>
    <w:rsid w:val="00EF7D7F"/>
    <w:rsid w:val="00F0096E"/>
    <w:rsid w:val="00F00E97"/>
    <w:rsid w:val="00F01A08"/>
    <w:rsid w:val="00F01C0B"/>
    <w:rsid w:val="00F01FEF"/>
    <w:rsid w:val="00F021E0"/>
    <w:rsid w:val="00F025BC"/>
    <w:rsid w:val="00F02939"/>
    <w:rsid w:val="00F029B5"/>
    <w:rsid w:val="00F02D31"/>
    <w:rsid w:val="00F038A0"/>
    <w:rsid w:val="00F045E7"/>
    <w:rsid w:val="00F04E8C"/>
    <w:rsid w:val="00F052EB"/>
    <w:rsid w:val="00F05BC5"/>
    <w:rsid w:val="00F05CAB"/>
    <w:rsid w:val="00F05D64"/>
    <w:rsid w:val="00F05D7C"/>
    <w:rsid w:val="00F063CB"/>
    <w:rsid w:val="00F068A0"/>
    <w:rsid w:val="00F07BED"/>
    <w:rsid w:val="00F10416"/>
    <w:rsid w:val="00F10B76"/>
    <w:rsid w:val="00F10CB7"/>
    <w:rsid w:val="00F11A8B"/>
    <w:rsid w:val="00F11D13"/>
    <w:rsid w:val="00F11D7A"/>
    <w:rsid w:val="00F12307"/>
    <w:rsid w:val="00F134C0"/>
    <w:rsid w:val="00F13558"/>
    <w:rsid w:val="00F136EE"/>
    <w:rsid w:val="00F13C67"/>
    <w:rsid w:val="00F13E16"/>
    <w:rsid w:val="00F14ADC"/>
    <w:rsid w:val="00F14B1F"/>
    <w:rsid w:val="00F14BAF"/>
    <w:rsid w:val="00F14FCB"/>
    <w:rsid w:val="00F15978"/>
    <w:rsid w:val="00F15B61"/>
    <w:rsid w:val="00F1625D"/>
    <w:rsid w:val="00F16BA5"/>
    <w:rsid w:val="00F17591"/>
    <w:rsid w:val="00F17A7D"/>
    <w:rsid w:val="00F20211"/>
    <w:rsid w:val="00F205DF"/>
    <w:rsid w:val="00F20E7B"/>
    <w:rsid w:val="00F216F8"/>
    <w:rsid w:val="00F21BFE"/>
    <w:rsid w:val="00F223AC"/>
    <w:rsid w:val="00F22B85"/>
    <w:rsid w:val="00F2313C"/>
    <w:rsid w:val="00F2349A"/>
    <w:rsid w:val="00F23567"/>
    <w:rsid w:val="00F2391A"/>
    <w:rsid w:val="00F23C53"/>
    <w:rsid w:val="00F24CDC"/>
    <w:rsid w:val="00F24DD6"/>
    <w:rsid w:val="00F24E75"/>
    <w:rsid w:val="00F25124"/>
    <w:rsid w:val="00F25C1C"/>
    <w:rsid w:val="00F25D46"/>
    <w:rsid w:val="00F26502"/>
    <w:rsid w:val="00F30A76"/>
    <w:rsid w:val="00F31B69"/>
    <w:rsid w:val="00F32769"/>
    <w:rsid w:val="00F338F3"/>
    <w:rsid w:val="00F34DEB"/>
    <w:rsid w:val="00F354FC"/>
    <w:rsid w:val="00F35856"/>
    <w:rsid w:val="00F3679B"/>
    <w:rsid w:val="00F3765B"/>
    <w:rsid w:val="00F410C1"/>
    <w:rsid w:val="00F419CC"/>
    <w:rsid w:val="00F41A53"/>
    <w:rsid w:val="00F41FD0"/>
    <w:rsid w:val="00F424C0"/>
    <w:rsid w:val="00F425FC"/>
    <w:rsid w:val="00F42699"/>
    <w:rsid w:val="00F430D0"/>
    <w:rsid w:val="00F43561"/>
    <w:rsid w:val="00F4402A"/>
    <w:rsid w:val="00F443B9"/>
    <w:rsid w:val="00F44980"/>
    <w:rsid w:val="00F44A33"/>
    <w:rsid w:val="00F44CCE"/>
    <w:rsid w:val="00F4516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5CC7"/>
    <w:rsid w:val="00F66A37"/>
    <w:rsid w:val="00F67CE0"/>
    <w:rsid w:val="00F702D5"/>
    <w:rsid w:val="00F703F7"/>
    <w:rsid w:val="00F7069B"/>
    <w:rsid w:val="00F7086B"/>
    <w:rsid w:val="00F70C7F"/>
    <w:rsid w:val="00F70D53"/>
    <w:rsid w:val="00F70E65"/>
    <w:rsid w:val="00F716E0"/>
    <w:rsid w:val="00F7172B"/>
    <w:rsid w:val="00F72017"/>
    <w:rsid w:val="00F7262D"/>
    <w:rsid w:val="00F72797"/>
    <w:rsid w:val="00F72D88"/>
    <w:rsid w:val="00F73862"/>
    <w:rsid w:val="00F73FBB"/>
    <w:rsid w:val="00F750DF"/>
    <w:rsid w:val="00F7590B"/>
    <w:rsid w:val="00F75FB6"/>
    <w:rsid w:val="00F771ED"/>
    <w:rsid w:val="00F775CB"/>
    <w:rsid w:val="00F77FB3"/>
    <w:rsid w:val="00F80198"/>
    <w:rsid w:val="00F8034B"/>
    <w:rsid w:val="00F80CDA"/>
    <w:rsid w:val="00F81E05"/>
    <w:rsid w:val="00F829D6"/>
    <w:rsid w:val="00F82BED"/>
    <w:rsid w:val="00F8335E"/>
    <w:rsid w:val="00F8336E"/>
    <w:rsid w:val="00F8388C"/>
    <w:rsid w:val="00F84428"/>
    <w:rsid w:val="00F8452A"/>
    <w:rsid w:val="00F85B9B"/>
    <w:rsid w:val="00F86213"/>
    <w:rsid w:val="00F86990"/>
    <w:rsid w:val="00F869EC"/>
    <w:rsid w:val="00F86E7C"/>
    <w:rsid w:val="00F8717A"/>
    <w:rsid w:val="00F90515"/>
    <w:rsid w:val="00F90815"/>
    <w:rsid w:val="00F912B0"/>
    <w:rsid w:val="00F92862"/>
    <w:rsid w:val="00F93A4A"/>
    <w:rsid w:val="00F94079"/>
    <w:rsid w:val="00F94234"/>
    <w:rsid w:val="00F94477"/>
    <w:rsid w:val="00F94591"/>
    <w:rsid w:val="00F947A5"/>
    <w:rsid w:val="00F94C9A"/>
    <w:rsid w:val="00F954D2"/>
    <w:rsid w:val="00F95BFD"/>
    <w:rsid w:val="00F95F06"/>
    <w:rsid w:val="00F9610F"/>
    <w:rsid w:val="00F97680"/>
    <w:rsid w:val="00FA1181"/>
    <w:rsid w:val="00FA1201"/>
    <w:rsid w:val="00FA125F"/>
    <w:rsid w:val="00FA1AE7"/>
    <w:rsid w:val="00FA1D36"/>
    <w:rsid w:val="00FA223C"/>
    <w:rsid w:val="00FA274F"/>
    <w:rsid w:val="00FA35E5"/>
    <w:rsid w:val="00FA427F"/>
    <w:rsid w:val="00FA4296"/>
    <w:rsid w:val="00FA45A5"/>
    <w:rsid w:val="00FA4733"/>
    <w:rsid w:val="00FA55C6"/>
    <w:rsid w:val="00FA6371"/>
    <w:rsid w:val="00FA683B"/>
    <w:rsid w:val="00FA6BC2"/>
    <w:rsid w:val="00FA7DF3"/>
    <w:rsid w:val="00FA7E68"/>
    <w:rsid w:val="00FB01B7"/>
    <w:rsid w:val="00FB02C5"/>
    <w:rsid w:val="00FB0308"/>
    <w:rsid w:val="00FB03DB"/>
    <w:rsid w:val="00FB0917"/>
    <w:rsid w:val="00FB0D94"/>
    <w:rsid w:val="00FB0F3D"/>
    <w:rsid w:val="00FB1018"/>
    <w:rsid w:val="00FB1219"/>
    <w:rsid w:val="00FB1222"/>
    <w:rsid w:val="00FB20CC"/>
    <w:rsid w:val="00FB24A9"/>
    <w:rsid w:val="00FB2A52"/>
    <w:rsid w:val="00FB36F3"/>
    <w:rsid w:val="00FB43DC"/>
    <w:rsid w:val="00FB44AD"/>
    <w:rsid w:val="00FB4ADD"/>
    <w:rsid w:val="00FB4FCC"/>
    <w:rsid w:val="00FB5000"/>
    <w:rsid w:val="00FB6498"/>
    <w:rsid w:val="00FB6D8C"/>
    <w:rsid w:val="00FC01AD"/>
    <w:rsid w:val="00FC07DB"/>
    <w:rsid w:val="00FC0FC1"/>
    <w:rsid w:val="00FC1171"/>
    <w:rsid w:val="00FC1918"/>
    <w:rsid w:val="00FC1EC3"/>
    <w:rsid w:val="00FC2170"/>
    <w:rsid w:val="00FC2585"/>
    <w:rsid w:val="00FC25C4"/>
    <w:rsid w:val="00FC283B"/>
    <w:rsid w:val="00FC285E"/>
    <w:rsid w:val="00FC3101"/>
    <w:rsid w:val="00FC3FFD"/>
    <w:rsid w:val="00FC4458"/>
    <w:rsid w:val="00FC4CC7"/>
    <w:rsid w:val="00FC5A7F"/>
    <w:rsid w:val="00FC5CF1"/>
    <w:rsid w:val="00FC6391"/>
    <w:rsid w:val="00FC6E6B"/>
    <w:rsid w:val="00FC7B89"/>
    <w:rsid w:val="00FC7CCA"/>
    <w:rsid w:val="00FC7D4E"/>
    <w:rsid w:val="00FD0752"/>
    <w:rsid w:val="00FD0F8A"/>
    <w:rsid w:val="00FD2DE8"/>
    <w:rsid w:val="00FD39C3"/>
    <w:rsid w:val="00FD3C26"/>
    <w:rsid w:val="00FD3C90"/>
    <w:rsid w:val="00FD42B0"/>
    <w:rsid w:val="00FD4320"/>
    <w:rsid w:val="00FD4432"/>
    <w:rsid w:val="00FD4B64"/>
    <w:rsid w:val="00FD4E15"/>
    <w:rsid w:val="00FD4E2A"/>
    <w:rsid w:val="00FD5256"/>
    <w:rsid w:val="00FD53EB"/>
    <w:rsid w:val="00FD614B"/>
    <w:rsid w:val="00FD6430"/>
    <w:rsid w:val="00FD7B25"/>
    <w:rsid w:val="00FD7BFF"/>
    <w:rsid w:val="00FE000B"/>
    <w:rsid w:val="00FE00F0"/>
    <w:rsid w:val="00FE02E7"/>
    <w:rsid w:val="00FE0F70"/>
    <w:rsid w:val="00FE131A"/>
    <w:rsid w:val="00FE16FE"/>
    <w:rsid w:val="00FE1A04"/>
    <w:rsid w:val="00FE2016"/>
    <w:rsid w:val="00FE280C"/>
    <w:rsid w:val="00FE29E6"/>
    <w:rsid w:val="00FE2B60"/>
    <w:rsid w:val="00FE3CA2"/>
    <w:rsid w:val="00FE3DAB"/>
    <w:rsid w:val="00FE435E"/>
    <w:rsid w:val="00FE46DD"/>
    <w:rsid w:val="00FE4C02"/>
    <w:rsid w:val="00FE4EAD"/>
    <w:rsid w:val="00FE5D13"/>
    <w:rsid w:val="00FE5F52"/>
    <w:rsid w:val="00FE63D2"/>
    <w:rsid w:val="00FE68D5"/>
    <w:rsid w:val="00FE6C4C"/>
    <w:rsid w:val="00FE7041"/>
    <w:rsid w:val="00FE7551"/>
    <w:rsid w:val="00FF0FE1"/>
    <w:rsid w:val="00FF1229"/>
    <w:rsid w:val="00FF1774"/>
    <w:rsid w:val="00FF205C"/>
    <w:rsid w:val="00FF2D29"/>
    <w:rsid w:val="00FF38DA"/>
    <w:rsid w:val="00FF3B79"/>
    <w:rsid w:val="00FF3BC4"/>
    <w:rsid w:val="00FF3CB1"/>
    <w:rsid w:val="00FF470E"/>
    <w:rsid w:val="00FF5042"/>
    <w:rsid w:val="00FF515B"/>
    <w:rsid w:val="00FF516A"/>
    <w:rsid w:val="00FF52D5"/>
    <w:rsid w:val="00FF53F2"/>
    <w:rsid w:val="00FF54BC"/>
    <w:rsid w:val="00FF5A4F"/>
    <w:rsid w:val="00FF5B34"/>
    <w:rsid w:val="00FF5E83"/>
    <w:rsid w:val="00FF6109"/>
    <w:rsid w:val="00FF627E"/>
    <w:rsid w:val="00FF67C7"/>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3297"/>
  <w15:docId w15:val="{379CA57A-8571-4390-87DE-C337F26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C1"/>
    <w:pPr>
      <w:widowControl w:val="0"/>
      <w:autoSpaceDE w:val="0"/>
      <w:autoSpaceDN w:val="0"/>
      <w:adjustRightInd w:val="0"/>
      <w:ind w:firstLine="227"/>
      <w:jc w:val="both"/>
    </w:pPr>
    <w:rPr>
      <w:sz w:val="22"/>
    </w:rPr>
  </w:style>
  <w:style w:type="paragraph" w:styleId="Heading1">
    <w:name w:val="heading 1"/>
    <w:basedOn w:val="Normal"/>
    <w:next w:val="Normal"/>
    <w:link w:val="Heading1Char"/>
    <w:qFormat/>
    <w:rsid w:val="00E06FC1"/>
    <w:pPr>
      <w:keepNext/>
      <w:spacing w:before="60"/>
      <w:ind w:firstLine="0"/>
      <w:outlineLvl w:val="0"/>
    </w:pPr>
    <w:rPr>
      <w:rFonts w:ascii="Arial" w:hAnsi="Arial" w:cs="Arial"/>
      <w:bCs/>
      <w:color w:val="000080"/>
      <w:sz w:val="20"/>
    </w:rPr>
  </w:style>
  <w:style w:type="paragraph" w:styleId="Heading2">
    <w:name w:val="heading 2"/>
    <w:basedOn w:val="Heading3"/>
    <w:next w:val="Normal"/>
    <w:link w:val="Heading2Char"/>
    <w:qFormat/>
    <w:rsid w:val="00E06FC1"/>
    <w:pPr>
      <w:spacing w:before="0"/>
      <w:outlineLvl w:val="1"/>
    </w:pPr>
  </w:style>
  <w:style w:type="paragraph" w:styleId="Heading3">
    <w:name w:val="heading 3"/>
    <w:basedOn w:val="Normal"/>
    <w:next w:val="Normal"/>
    <w:qFormat/>
    <w:rsid w:val="00E06FC1"/>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E06FC1"/>
    <w:pPr>
      <w:keepNext/>
      <w:outlineLvl w:val="3"/>
    </w:pPr>
    <w:rPr>
      <w:rFonts w:ascii="Arial" w:hAnsi="Arial" w:cs="Arial"/>
      <w:color w:val="FFFFFF"/>
      <w:sz w:val="32"/>
    </w:rPr>
  </w:style>
  <w:style w:type="paragraph" w:styleId="Heading5">
    <w:name w:val="heading 5"/>
    <w:basedOn w:val="Normal"/>
    <w:next w:val="Normal"/>
    <w:qFormat/>
    <w:rsid w:val="00E06FC1"/>
    <w:pPr>
      <w:keepNext/>
      <w:spacing w:before="40"/>
      <w:outlineLvl w:val="4"/>
    </w:pPr>
    <w:rPr>
      <w:rFonts w:ascii="Arial" w:hAnsi="Arial" w:cs="Arial"/>
      <w:b/>
      <w:bCs/>
      <w:color w:val="FFFFFF"/>
    </w:rPr>
  </w:style>
  <w:style w:type="paragraph" w:styleId="Heading6">
    <w:name w:val="heading 6"/>
    <w:basedOn w:val="Normal"/>
    <w:next w:val="Normal"/>
    <w:qFormat/>
    <w:rsid w:val="00E06FC1"/>
    <w:pPr>
      <w:spacing w:before="240" w:after="60"/>
      <w:outlineLvl w:val="5"/>
    </w:pPr>
    <w:rPr>
      <w:b/>
      <w:bCs/>
      <w:szCs w:val="22"/>
    </w:rPr>
  </w:style>
  <w:style w:type="paragraph" w:styleId="Heading7">
    <w:name w:val="heading 7"/>
    <w:basedOn w:val="Normal"/>
    <w:next w:val="Normal"/>
    <w:qFormat/>
    <w:rsid w:val="00E06FC1"/>
    <w:pPr>
      <w:spacing w:before="240" w:after="60"/>
      <w:outlineLvl w:val="6"/>
    </w:pPr>
    <w:rPr>
      <w:sz w:val="24"/>
      <w:szCs w:val="24"/>
    </w:rPr>
  </w:style>
  <w:style w:type="paragraph" w:styleId="Heading8">
    <w:name w:val="heading 8"/>
    <w:basedOn w:val="Normal"/>
    <w:next w:val="Normal"/>
    <w:qFormat/>
    <w:rsid w:val="00E06FC1"/>
    <w:pPr>
      <w:spacing w:before="240" w:after="60"/>
      <w:outlineLvl w:val="7"/>
    </w:pPr>
    <w:rPr>
      <w:i/>
      <w:iCs/>
      <w:sz w:val="24"/>
      <w:szCs w:val="24"/>
    </w:rPr>
  </w:style>
  <w:style w:type="paragraph" w:styleId="Heading9">
    <w:name w:val="heading 9"/>
    <w:basedOn w:val="Normal"/>
    <w:next w:val="Normal"/>
    <w:qFormat/>
    <w:rsid w:val="00E06FC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6FC1"/>
    <w:rPr>
      <w:noProof/>
      <w:color w:val="0000FF"/>
      <w:u w:val="single"/>
    </w:rPr>
  </w:style>
  <w:style w:type="paragraph" w:customStyle="1" w:styleId="Summary">
    <w:name w:val="Summary"/>
    <w:basedOn w:val="Abstract"/>
    <w:rsid w:val="00E06FC1"/>
    <w:pPr>
      <w:ind w:hanging="5"/>
    </w:pPr>
  </w:style>
  <w:style w:type="paragraph" w:styleId="TOC1">
    <w:name w:val="toc 1"/>
    <w:basedOn w:val="Normal"/>
    <w:next w:val="Normal"/>
    <w:autoRedefine/>
    <w:uiPriority w:val="39"/>
    <w:rsid w:val="00E06FC1"/>
    <w:pPr>
      <w:tabs>
        <w:tab w:val="right" w:leader="dot" w:pos="7920"/>
      </w:tabs>
      <w:ind w:left="902" w:firstLine="0"/>
    </w:pPr>
    <w:rPr>
      <w:rFonts w:ascii="Arial" w:hAnsi="Arial"/>
      <w:sz w:val="20"/>
    </w:rPr>
  </w:style>
  <w:style w:type="paragraph" w:styleId="ListBullet">
    <w:name w:val="List Bullet"/>
    <w:basedOn w:val="Normal"/>
    <w:link w:val="ListBulletChar"/>
    <w:rsid w:val="00E06FC1"/>
    <w:pPr>
      <w:numPr>
        <w:numId w:val="3"/>
      </w:numPr>
    </w:pPr>
  </w:style>
  <w:style w:type="paragraph" w:customStyle="1" w:styleId="FigureTable">
    <w:name w:val="Figure/Table"/>
    <w:basedOn w:val="Normal"/>
    <w:rsid w:val="00E06FC1"/>
    <w:pPr>
      <w:keepNext/>
      <w:keepLines/>
      <w:ind w:firstLine="0"/>
    </w:pPr>
    <w:rPr>
      <w:rFonts w:ascii="Arial Narrow" w:hAnsi="Arial Narrow" w:cs="Arial"/>
      <w:snapToGrid w:val="0"/>
      <w:sz w:val="20"/>
    </w:rPr>
  </w:style>
  <w:style w:type="paragraph" w:customStyle="1" w:styleId="Reference">
    <w:name w:val="Reference"/>
    <w:basedOn w:val="Normal"/>
    <w:next w:val="Normal"/>
    <w:link w:val="ReferenceChar"/>
    <w:rsid w:val="00E06FC1"/>
    <w:pPr>
      <w:numPr>
        <w:ilvl w:val="12"/>
      </w:numPr>
      <w:ind w:left="266" w:hanging="266"/>
      <w:jc w:val="left"/>
    </w:pPr>
    <w:rPr>
      <w:sz w:val="20"/>
    </w:rPr>
  </w:style>
  <w:style w:type="character" w:styleId="PageNumber">
    <w:name w:val="page number"/>
    <w:basedOn w:val="DefaultParagraphFont"/>
    <w:rsid w:val="00E06FC1"/>
  </w:style>
  <w:style w:type="character" w:styleId="FollowedHyperlink">
    <w:name w:val="FollowedHyperlink"/>
    <w:basedOn w:val="DefaultParagraphFont"/>
    <w:rsid w:val="00E06FC1"/>
    <w:rPr>
      <w:color w:val="800080"/>
      <w:u w:val="single"/>
    </w:rPr>
  </w:style>
  <w:style w:type="paragraph" w:styleId="EndnoteText">
    <w:name w:val="endnote text"/>
    <w:basedOn w:val="Normal"/>
    <w:semiHidden/>
    <w:rsid w:val="00E06FC1"/>
    <w:rPr>
      <w:sz w:val="20"/>
    </w:rPr>
  </w:style>
  <w:style w:type="character" w:styleId="EndnoteReference">
    <w:name w:val="endnote reference"/>
    <w:basedOn w:val="DefaultParagraphFont"/>
    <w:semiHidden/>
    <w:rsid w:val="00E06FC1"/>
    <w:rPr>
      <w:vertAlign w:val="superscript"/>
    </w:rPr>
  </w:style>
  <w:style w:type="paragraph" w:styleId="FootnoteText">
    <w:name w:val="footnote text"/>
    <w:basedOn w:val="Normal"/>
    <w:semiHidden/>
    <w:rsid w:val="00E06FC1"/>
    <w:rPr>
      <w:sz w:val="20"/>
    </w:rPr>
  </w:style>
  <w:style w:type="character" w:styleId="FootnoteReference">
    <w:name w:val="footnote reference"/>
    <w:basedOn w:val="DefaultParagraphFont"/>
    <w:semiHidden/>
    <w:rsid w:val="00E06FC1"/>
    <w:rPr>
      <w:vertAlign w:val="superscript"/>
    </w:rPr>
  </w:style>
  <w:style w:type="character" w:styleId="CommentReference">
    <w:name w:val="annotation reference"/>
    <w:basedOn w:val="DefaultParagraphFont"/>
    <w:semiHidden/>
    <w:rsid w:val="00E06FC1"/>
    <w:rPr>
      <w:sz w:val="16"/>
      <w:szCs w:val="16"/>
    </w:rPr>
  </w:style>
  <w:style w:type="paragraph" w:styleId="CommentText">
    <w:name w:val="annotation text"/>
    <w:basedOn w:val="Normal"/>
    <w:link w:val="CommentTextChar"/>
    <w:semiHidden/>
    <w:rsid w:val="00E06FC1"/>
    <w:rPr>
      <w:sz w:val="20"/>
    </w:rPr>
  </w:style>
  <w:style w:type="paragraph" w:customStyle="1" w:styleId="Address">
    <w:name w:val="Address"/>
    <w:basedOn w:val="Normal"/>
    <w:rsid w:val="00E06FC1"/>
    <w:pPr>
      <w:spacing w:before="60"/>
      <w:ind w:firstLine="0"/>
      <w:jc w:val="left"/>
    </w:pPr>
    <w:rPr>
      <w:rFonts w:ascii="Arial" w:hAnsi="Arial"/>
      <w:sz w:val="16"/>
    </w:rPr>
  </w:style>
  <w:style w:type="paragraph" w:customStyle="1" w:styleId="Author">
    <w:name w:val="Author"/>
    <w:basedOn w:val="Normal"/>
    <w:next w:val="Normal"/>
    <w:rsid w:val="00E06FC1"/>
    <w:pPr>
      <w:spacing w:before="60"/>
      <w:ind w:firstLine="0"/>
    </w:pPr>
    <w:rPr>
      <w:rFonts w:ascii="Arial" w:hAnsi="Arial"/>
      <w:color w:val="000080"/>
      <w:sz w:val="20"/>
    </w:rPr>
  </w:style>
  <w:style w:type="paragraph" w:styleId="ListBullet2">
    <w:name w:val="List Bullet 2"/>
    <w:basedOn w:val="Normal"/>
    <w:autoRedefine/>
    <w:rsid w:val="00E06FC1"/>
    <w:pPr>
      <w:numPr>
        <w:numId w:val="4"/>
      </w:numPr>
    </w:pPr>
  </w:style>
  <w:style w:type="paragraph" w:styleId="ListNumber">
    <w:name w:val="List Number"/>
    <w:basedOn w:val="Normal"/>
    <w:rsid w:val="00E06FC1"/>
    <w:pPr>
      <w:numPr>
        <w:numId w:val="5"/>
      </w:numPr>
    </w:pPr>
  </w:style>
  <w:style w:type="paragraph" w:styleId="ListNumber2">
    <w:name w:val="List Number 2"/>
    <w:basedOn w:val="Normal"/>
    <w:rsid w:val="00E06FC1"/>
    <w:pPr>
      <w:numPr>
        <w:numId w:val="6"/>
      </w:numPr>
    </w:pPr>
  </w:style>
  <w:style w:type="paragraph" w:styleId="BalloonText">
    <w:name w:val="Balloon Text"/>
    <w:basedOn w:val="Normal"/>
    <w:semiHidden/>
    <w:rsid w:val="00E06FC1"/>
    <w:rPr>
      <w:rFonts w:ascii="Tahoma" w:hAnsi="Tahoma" w:cs="Tahoma"/>
      <w:sz w:val="16"/>
      <w:szCs w:val="16"/>
    </w:rPr>
  </w:style>
  <w:style w:type="paragraph" w:styleId="Caption">
    <w:name w:val="caption"/>
    <w:basedOn w:val="Normal"/>
    <w:next w:val="Normal"/>
    <w:qFormat/>
    <w:rsid w:val="00E06FC1"/>
    <w:pPr>
      <w:spacing w:after="120"/>
    </w:pPr>
    <w:rPr>
      <w:b/>
      <w:bCs/>
      <w:sz w:val="20"/>
    </w:rPr>
  </w:style>
  <w:style w:type="paragraph" w:styleId="CommentSubject">
    <w:name w:val="annotation subject"/>
    <w:basedOn w:val="CommentText"/>
    <w:next w:val="CommentText"/>
    <w:semiHidden/>
    <w:rsid w:val="00E06FC1"/>
    <w:rPr>
      <w:b/>
      <w:bCs/>
    </w:rPr>
  </w:style>
  <w:style w:type="paragraph" w:styleId="DocumentMap">
    <w:name w:val="Document Map"/>
    <w:basedOn w:val="Normal"/>
    <w:semiHidden/>
    <w:rsid w:val="00E06FC1"/>
    <w:pPr>
      <w:shd w:val="clear" w:color="auto" w:fill="000080"/>
    </w:pPr>
    <w:rPr>
      <w:rFonts w:ascii="Tahoma" w:hAnsi="Tahoma" w:cs="Tahoma"/>
    </w:rPr>
  </w:style>
  <w:style w:type="paragraph" w:styleId="Footer">
    <w:name w:val="footer"/>
    <w:basedOn w:val="Normal"/>
    <w:link w:val="FooterChar"/>
    <w:semiHidden/>
    <w:rsid w:val="00E06FC1"/>
    <w:pPr>
      <w:tabs>
        <w:tab w:val="center" w:pos="4153"/>
        <w:tab w:val="right" w:pos="8306"/>
      </w:tabs>
    </w:pPr>
  </w:style>
  <w:style w:type="paragraph" w:styleId="Index1">
    <w:name w:val="index 1"/>
    <w:basedOn w:val="Normal"/>
    <w:next w:val="Normal"/>
    <w:autoRedefine/>
    <w:semiHidden/>
    <w:rsid w:val="00E06FC1"/>
    <w:pPr>
      <w:ind w:left="220" w:hanging="220"/>
    </w:pPr>
  </w:style>
  <w:style w:type="paragraph" w:styleId="Index2">
    <w:name w:val="index 2"/>
    <w:basedOn w:val="Normal"/>
    <w:next w:val="Normal"/>
    <w:autoRedefine/>
    <w:semiHidden/>
    <w:rsid w:val="00E06FC1"/>
    <w:pPr>
      <w:ind w:left="440" w:hanging="220"/>
    </w:pPr>
  </w:style>
  <w:style w:type="paragraph" w:styleId="Index3">
    <w:name w:val="index 3"/>
    <w:basedOn w:val="Normal"/>
    <w:next w:val="Normal"/>
    <w:autoRedefine/>
    <w:semiHidden/>
    <w:rsid w:val="00E06FC1"/>
    <w:pPr>
      <w:ind w:left="660" w:hanging="220"/>
    </w:pPr>
  </w:style>
  <w:style w:type="paragraph" w:styleId="Index4">
    <w:name w:val="index 4"/>
    <w:basedOn w:val="Normal"/>
    <w:next w:val="Normal"/>
    <w:autoRedefine/>
    <w:semiHidden/>
    <w:rsid w:val="00E06FC1"/>
    <w:pPr>
      <w:ind w:left="880" w:hanging="220"/>
    </w:pPr>
  </w:style>
  <w:style w:type="paragraph" w:styleId="Index5">
    <w:name w:val="index 5"/>
    <w:basedOn w:val="Normal"/>
    <w:next w:val="Normal"/>
    <w:autoRedefine/>
    <w:semiHidden/>
    <w:rsid w:val="00E06FC1"/>
    <w:pPr>
      <w:ind w:left="1100" w:hanging="220"/>
    </w:pPr>
  </w:style>
  <w:style w:type="paragraph" w:styleId="Index6">
    <w:name w:val="index 6"/>
    <w:basedOn w:val="Normal"/>
    <w:next w:val="Normal"/>
    <w:autoRedefine/>
    <w:semiHidden/>
    <w:rsid w:val="00E06FC1"/>
    <w:pPr>
      <w:ind w:left="1320" w:hanging="220"/>
    </w:pPr>
  </w:style>
  <w:style w:type="paragraph" w:styleId="Index7">
    <w:name w:val="index 7"/>
    <w:basedOn w:val="Normal"/>
    <w:next w:val="Normal"/>
    <w:autoRedefine/>
    <w:semiHidden/>
    <w:rsid w:val="00E06FC1"/>
    <w:pPr>
      <w:ind w:left="1540" w:hanging="220"/>
    </w:pPr>
  </w:style>
  <w:style w:type="paragraph" w:styleId="Index8">
    <w:name w:val="index 8"/>
    <w:basedOn w:val="Normal"/>
    <w:next w:val="Normal"/>
    <w:autoRedefine/>
    <w:semiHidden/>
    <w:rsid w:val="00E06FC1"/>
    <w:pPr>
      <w:ind w:left="1760" w:hanging="220"/>
    </w:pPr>
  </w:style>
  <w:style w:type="paragraph" w:styleId="Index9">
    <w:name w:val="index 9"/>
    <w:basedOn w:val="Normal"/>
    <w:next w:val="Normal"/>
    <w:autoRedefine/>
    <w:semiHidden/>
    <w:rsid w:val="00E06FC1"/>
    <w:pPr>
      <w:ind w:left="1980" w:hanging="220"/>
    </w:pPr>
  </w:style>
  <w:style w:type="paragraph" w:styleId="IndexHeading">
    <w:name w:val="index heading"/>
    <w:basedOn w:val="Normal"/>
    <w:next w:val="Index1"/>
    <w:semiHidden/>
    <w:rsid w:val="00E06FC1"/>
    <w:rPr>
      <w:rFonts w:ascii="Arial" w:hAnsi="Arial" w:cs="Arial"/>
      <w:b/>
      <w:bCs/>
    </w:rPr>
  </w:style>
  <w:style w:type="paragraph" w:styleId="MacroText">
    <w:name w:val="macro"/>
    <w:semiHidden/>
    <w:rsid w:val="00E06FC1"/>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E06FC1"/>
    <w:rPr>
      <w:rFonts w:ascii="Courier New" w:hAnsi="Courier New" w:cs="Courier New"/>
      <w:sz w:val="20"/>
    </w:rPr>
  </w:style>
  <w:style w:type="paragraph" w:styleId="TableofAuthorities">
    <w:name w:val="table of authorities"/>
    <w:basedOn w:val="Normal"/>
    <w:next w:val="Normal"/>
    <w:semiHidden/>
    <w:rsid w:val="00E06FC1"/>
    <w:pPr>
      <w:ind w:left="220" w:hanging="220"/>
    </w:pPr>
  </w:style>
  <w:style w:type="paragraph" w:styleId="TableofFigures">
    <w:name w:val="table of figures"/>
    <w:basedOn w:val="Normal"/>
    <w:next w:val="Normal"/>
    <w:semiHidden/>
    <w:rsid w:val="00E06FC1"/>
    <w:pPr>
      <w:ind w:left="440" w:hanging="440"/>
    </w:pPr>
  </w:style>
  <w:style w:type="paragraph" w:styleId="Title">
    <w:name w:val="Title"/>
    <w:basedOn w:val="Normal"/>
    <w:qFormat/>
    <w:rsid w:val="00E06FC1"/>
    <w:pPr>
      <w:spacing w:before="60"/>
      <w:ind w:firstLine="0"/>
      <w:jc w:val="left"/>
    </w:pPr>
    <w:rPr>
      <w:rFonts w:ascii="Arial" w:hAnsi="Arial"/>
      <w:bCs/>
      <w:color w:val="000080"/>
      <w:sz w:val="28"/>
    </w:rPr>
  </w:style>
  <w:style w:type="paragraph" w:styleId="TOAHeading">
    <w:name w:val="toa heading"/>
    <w:basedOn w:val="Normal"/>
    <w:next w:val="Normal"/>
    <w:semiHidden/>
    <w:rsid w:val="00E06FC1"/>
    <w:rPr>
      <w:rFonts w:ascii="Arial" w:hAnsi="Arial" w:cs="Arial"/>
      <w:b/>
      <w:bCs/>
      <w:sz w:val="24"/>
      <w:szCs w:val="24"/>
    </w:rPr>
  </w:style>
  <w:style w:type="paragraph" w:styleId="TOC2">
    <w:name w:val="toc 2"/>
    <w:basedOn w:val="TOC1"/>
    <w:next w:val="Normal"/>
    <w:rsid w:val="00E06FC1"/>
    <w:pPr>
      <w:ind w:left="900"/>
    </w:pPr>
  </w:style>
  <w:style w:type="paragraph" w:styleId="TOC3">
    <w:name w:val="toc 3"/>
    <w:basedOn w:val="Normal"/>
    <w:next w:val="Normal"/>
    <w:autoRedefine/>
    <w:rsid w:val="00E06FC1"/>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E06FC1"/>
    <w:pPr>
      <w:ind w:left="660"/>
    </w:pPr>
  </w:style>
  <w:style w:type="paragraph" w:styleId="TOC5">
    <w:name w:val="toc 5"/>
    <w:basedOn w:val="Normal"/>
    <w:next w:val="Normal"/>
    <w:autoRedefine/>
    <w:semiHidden/>
    <w:rsid w:val="00E06FC1"/>
    <w:pPr>
      <w:ind w:left="880"/>
    </w:pPr>
  </w:style>
  <w:style w:type="paragraph" w:styleId="TOC6">
    <w:name w:val="toc 6"/>
    <w:basedOn w:val="Normal"/>
    <w:next w:val="Normal"/>
    <w:autoRedefine/>
    <w:semiHidden/>
    <w:rsid w:val="00E06FC1"/>
    <w:pPr>
      <w:ind w:left="1100"/>
    </w:pPr>
  </w:style>
  <w:style w:type="paragraph" w:styleId="TOC7">
    <w:name w:val="toc 7"/>
    <w:basedOn w:val="Normal"/>
    <w:next w:val="Normal"/>
    <w:autoRedefine/>
    <w:semiHidden/>
    <w:rsid w:val="00E06FC1"/>
    <w:pPr>
      <w:ind w:left="1320"/>
    </w:pPr>
  </w:style>
  <w:style w:type="paragraph" w:styleId="TOC8">
    <w:name w:val="toc 8"/>
    <w:basedOn w:val="Normal"/>
    <w:next w:val="Normal"/>
    <w:autoRedefine/>
    <w:semiHidden/>
    <w:rsid w:val="00E06FC1"/>
    <w:pPr>
      <w:ind w:left="1540"/>
    </w:pPr>
  </w:style>
  <w:style w:type="paragraph" w:styleId="TOC9">
    <w:name w:val="toc 9"/>
    <w:basedOn w:val="Normal"/>
    <w:next w:val="Normal"/>
    <w:autoRedefine/>
    <w:semiHidden/>
    <w:rsid w:val="00E06FC1"/>
    <w:pPr>
      <w:ind w:left="1760"/>
    </w:pPr>
  </w:style>
  <w:style w:type="paragraph" w:customStyle="1" w:styleId="Abstract">
    <w:name w:val="Abstract"/>
    <w:basedOn w:val="Normal"/>
    <w:uiPriority w:val="99"/>
    <w:rsid w:val="00E06FC1"/>
    <w:pPr>
      <w:spacing w:after="60"/>
      <w:ind w:hanging="6"/>
    </w:pPr>
    <w:rPr>
      <w:rFonts w:ascii="Arial" w:hAnsi="Arial"/>
      <w:sz w:val="20"/>
    </w:rPr>
  </w:style>
  <w:style w:type="paragraph" w:styleId="Header">
    <w:name w:val="header"/>
    <w:basedOn w:val="Normal"/>
    <w:link w:val="HeaderChar"/>
    <w:rsid w:val="00E06FC1"/>
    <w:pPr>
      <w:tabs>
        <w:tab w:val="center" w:pos="4153"/>
        <w:tab w:val="right" w:pos="8306"/>
      </w:tabs>
    </w:pPr>
  </w:style>
  <w:style w:type="character" w:customStyle="1" w:styleId="ListBulletChar">
    <w:name w:val="List Bullet Char"/>
    <w:basedOn w:val="DefaultParagraphFont"/>
    <w:link w:val="ListBullet"/>
    <w:rsid w:val="00E06FC1"/>
    <w:rPr>
      <w:sz w:val="22"/>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rsid w:val="00E06FC1"/>
    <w:rPr>
      <w:sz w:val="22"/>
    </w:rPr>
  </w:style>
  <w:style w:type="character" w:customStyle="1" w:styleId="Heading2Char">
    <w:name w:val="Heading 2 Char"/>
    <w:basedOn w:val="DefaultParagraphFont"/>
    <w:link w:val="Heading2"/>
    <w:locked/>
    <w:rsid w:val="00B21E09"/>
    <w:rPr>
      <w:rFonts w:ascii="Arial" w:hAnsi="Arial" w:cs="Arial"/>
      <w:color w:val="000080"/>
    </w:rPr>
  </w:style>
  <w:style w:type="table" w:styleId="TableGrid">
    <w:name w:val="Table Grid"/>
    <w:basedOn w:val="TableNormal"/>
    <w:uiPriority w:val="39"/>
    <w:rsid w:val="00E06FC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9557E"/>
    <w:pPr>
      <w:ind w:left="227" w:hanging="227"/>
      <w:jc w:val="left"/>
    </w:pPr>
    <w:rPr>
      <w:noProof/>
      <w:sz w:val="20"/>
    </w:rPr>
  </w:style>
  <w:style w:type="character" w:customStyle="1" w:styleId="EndNoteBibliographyChar">
    <w:name w:val="EndNote Bibliography Char"/>
    <w:basedOn w:val="DefaultParagraphFont"/>
    <w:link w:val="EndNoteBibliography"/>
    <w:rsid w:val="00C9557E"/>
    <w:rPr>
      <w:noProof/>
    </w:rPr>
  </w:style>
  <w:style w:type="character" w:customStyle="1" w:styleId="CommentTextChar">
    <w:name w:val="Comment Text Char"/>
    <w:basedOn w:val="DefaultParagraphFont"/>
    <w:link w:val="CommentText"/>
    <w:semiHidden/>
    <w:rsid w:val="002D42E0"/>
  </w:style>
  <w:style w:type="paragraph" w:customStyle="1" w:styleId="StyleEndNoteBibliographyLeft0cmHanging127cm">
    <w:name w:val="Style EndNote Bibliography + Left:  0 cm Hanging:  1.27 cm"/>
    <w:basedOn w:val="EndNoteBibliography"/>
    <w:autoRedefine/>
    <w:qFormat/>
    <w:rsid w:val="00DE61EC"/>
  </w:style>
  <w:style w:type="paragraph" w:customStyle="1" w:styleId="StyleEndNoteBibliographyLeft0cmHanging127cm1">
    <w:name w:val="Style EndNote Bibliography + Left:  0 cm Hanging:  1.27 cm1"/>
    <w:basedOn w:val="EndNoteBibliography"/>
    <w:rsid w:val="00BD0740"/>
  </w:style>
  <w:style w:type="character" w:customStyle="1" w:styleId="FooterChar">
    <w:name w:val="Footer Char"/>
    <w:basedOn w:val="DefaultParagraphFont"/>
    <w:link w:val="Footer"/>
    <w:semiHidden/>
    <w:rsid w:val="00E06FC1"/>
    <w:rPr>
      <w:sz w:val="22"/>
    </w:rPr>
  </w:style>
  <w:style w:type="character" w:customStyle="1" w:styleId="Heading1Char">
    <w:name w:val="Heading 1 Char"/>
    <w:basedOn w:val="DefaultParagraphFont"/>
    <w:link w:val="Heading1"/>
    <w:rsid w:val="00E06FC1"/>
    <w:rPr>
      <w:rFonts w:ascii="Arial" w:hAnsi="Arial" w:cs="Arial"/>
      <w:bCs/>
      <w:color w:val="000080"/>
    </w:rPr>
  </w:style>
  <w:style w:type="character" w:customStyle="1" w:styleId="ReferenceChar">
    <w:name w:val="Reference Char"/>
    <w:basedOn w:val="DefaultParagraphFont"/>
    <w:link w:val="Reference"/>
    <w:rsid w:val="00E06FC1"/>
  </w:style>
  <w:style w:type="paragraph" w:customStyle="1" w:styleId="EndNoteBibliographyTitle">
    <w:name w:val="EndNote Bibliography Title"/>
    <w:basedOn w:val="Normal"/>
    <w:link w:val="EndNoteBibliographyTitleChar"/>
    <w:rsid w:val="00CA30D7"/>
    <w:pPr>
      <w:jc w:val="center"/>
    </w:pPr>
    <w:rPr>
      <w:noProof/>
    </w:rPr>
  </w:style>
  <w:style w:type="character" w:customStyle="1" w:styleId="EndNoteBibliographyTitleChar">
    <w:name w:val="EndNote Bibliography Title Char"/>
    <w:basedOn w:val="DefaultParagraphFont"/>
    <w:link w:val="EndNoteBibliographyTitle"/>
    <w:rsid w:val="00CA30D7"/>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5912">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69226184">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66884574">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llsDocuments\sportsci\2020\inbrief.pdf" TargetMode="External"/><Relationship Id="rId18" Type="http://schemas.openxmlformats.org/officeDocument/2006/relationships/footer" Target="footer2.xml"/><Relationship Id="rId26" Type="http://schemas.openxmlformats.org/officeDocument/2006/relationships/hyperlink" Target="file:///C:\WillsDocuments\sportsci\2020\MBD%20as%20hypothesis%20tests.pptx" TargetMode="External"/><Relationship Id="rId39" Type="http://schemas.openxmlformats.org/officeDocument/2006/relationships/footer" Target="footer5.xml"/><Relationship Id="rId21" Type="http://schemas.openxmlformats.org/officeDocument/2006/relationships/hyperlink" Target="mailto:willthekiwi=AT=gmail.com?subject=Moving%20Forward%20with%20MBD" TargetMode="External"/><Relationship Id="rId34" Type="http://schemas.openxmlformats.org/officeDocument/2006/relationships/image" Target="media/image4.png"/><Relationship Id="rId42" Type="http://schemas.openxmlformats.org/officeDocument/2006/relationships/hyperlink" Target="file:///D:\Will's%20Documents\sportsci\copyright.html" TargetMode="External"/><Relationship Id="rId47" Type="http://schemas.openxmlformats.org/officeDocument/2006/relationships/hyperlink" Target="file:///C:\WillsDocuments\sportsci\resource\stats\xSampleSize.xlsx" TargetMode="External"/><Relationship Id="rId50" Type="http://schemas.openxmlformats.org/officeDocument/2006/relationships/header" Target="header8.xml"/><Relationship Id="rId55" Type="http://schemas.openxmlformats.org/officeDocument/2006/relationships/hyperlink" Target="mailto:willthekiwi=AT=gmail.com?subject=When%20N%20is%20%3c10" TargetMode="External"/><Relationship Id="rId63" Type="http://schemas.openxmlformats.org/officeDocument/2006/relationships/hyperlink" Target="https://welcome.oda.sas.com/home" TargetMode="External"/><Relationship Id="rId68"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file:///C:\WillsDocuments\sportsci\resource\stats\xcl.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sci.org/2019/" TargetMode="External"/><Relationship Id="rId24" Type="http://schemas.openxmlformats.org/officeDocument/2006/relationships/hyperlink" Target="https://groups.google.com/g/sportexsci/c/muIV78zfZgU" TargetMode="External"/><Relationship Id="rId32" Type="http://schemas.openxmlformats.org/officeDocument/2006/relationships/image" Target="media/image3.png"/><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hyperlink" Target="file:///C:\WillsDocuments\sportsci\resource\stats\xCombineGroups.xls" TargetMode="External"/><Relationship Id="rId53" Type="http://schemas.openxmlformats.org/officeDocument/2006/relationships/footer" Target="footer8.xml"/><Relationship Id="rId58" Type="http://schemas.openxmlformats.org/officeDocument/2006/relationships/hyperlink" Target="file:///C:\WillsDocuments\sportsci\2016\inbrief.htm" TargetMode="External"/><Relationship Id="rId66" Type="http://schemas.openxmlformats.org/officeDocument/2006/relationships/hyperlink" Target="https://osf.io/preprints/sportrxiv/wugc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file:///C:\WillsDocuments\sportsci\2020\MBDtests.htm" TargetMode="External"/><Relationship Id="rId36" Type="http://schemas.openxmlformats.org/officeDocument/2006/relationships/header" Target="header5.xml"/><Relationship Id="rId49" Type="http://schemas.openxmlformats.org/officeDocument/2006/relationships/hyperlink" Target="file:///C:\WillsDocuments\sportsci\2017\wghtrend.htm" TargetMode="External"/><Relationship Id="rId57" Type="http://schemas.openxmlformats.org/officeDocument/2006/relationships/header" Target="header10.xml"/><Relationship Id="rId61" Type="http://schemas.openxmlformats.org/officeDocument/2006/relationships/hyperlink" Target="https://www.sas.com/en_nz/software/on-demand-for-academics/references/getting-started-with-sas-ondemand-for-academics-studio.html" TargetMode="External"/><Relationship Id="rId10" Type="http://schemas.openxmlformats.org/officeDocument/2006/relationships/hyperlink" Target="https://sportsci.org/2020/" TargetMode="External"/><Relationship Id="rId19" Type="http://schemas.openxmlformats.org/officeDocument/2006/relationships/header" Target="header3.xml"/><Relationship Id="rId31" Type="http://schemas.openxmlformats.org/officeDocument/2006/relationships/hyperlink" Target="file:///C:\WillsDocuments\sportsci\2020\MBDtests.htm" TargetMode="External"/><Relationship Id="rId44" Type="http://schemas.openxmlformats.org/officeDocument/2006/relationships/hyperlink" Target="file:///C:\WillsDocuments\sportsci\2019\bayes.htm" TargetMode="External"/><Relationship Id="rId52" Type="http://schemas.openxmlformats.org/officeDocument/2006/relationships/footer" Target="footer7.xml"/><Relationship Id="rId60" Type="http://schemas.openxmlformats.org/officeDocument/2006/relationships/image" Target="media/image6.png"/><Relationship Id="rId65" Type="http://schemas.openxmlformats.org/officeDocument/2006/relationships/hyperlink" Target="https://osf.io/preprints/sportrxiv/pn9s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2020\inbrief.docx" TargetMode="External"/><Relationship Id="rId22" Type="http://schemas.openxmlformats.org/officeDocument/2006/relationships/hyperlink" Target="file:///D:\Will's%20Documents\sportsci\copyright.html" TargetMode="External"/><Relationship Id="rId27" Type="http://schemas.openxmlformats.org/officeDocument/2006/relationships/hyperlink" Target="file:///C:\WillsDocuments\sportsci\2020\MBDtests.htm" TargetMode="External"/><Relationship Id="rId30" Type="http://schemas.openxmlformats.org/officeDocument/2006/relationships/hyperlink" Target="file:///C:\WillsDocuments\sportsci\resource\stats\xcl_Bayesian.xls" TargetMode="External"/><Relationship Id="rId35" Type="http://schemas.openxmlformats.org/officeDocument/2006/relationships/hyperlink" Target="file:///C:\WillsDocuments\sportsci\2010\wghlinmod.htm" TargetMode="External"/><Relationship Id="rId43" Type="http://schemas.openxmlformats.org/officeDocument/2006/relationships/header" Target="header7.xml"/><Relationship Id="rId48" Type="http://schemas.openxmlformats.org/officeDocument/2006/relationships/hyperlink" Target="file:///C:\WillsDocuments\resource\stats\xIndividualTrend.xlsx" TargetMode="External"/><Relationship Id="rId56" Type="http://schemas.openxmlformats.org/officeDocument/2006/relationships/hyperlink" Target="file:///D:\Will's%20Documents\sportsci\copyright.html" TargetMode="Externa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hyperlink" Target="https://sportsci.org/" TargetMode="Externa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file:///C:\WillsDocuments\sportsci\2020\MBDtests.htm" TargetMode="External"/><Relationship Id="rId33" Type="http://schemas.openxmlformats.org/officeDocument/2006/relationships/hyperlink" Target="file:///C:\WillsDocuments\sportsci\2020\MBDtests.htm" TargetMode="External"/><Relationship Id="rId38" Type="http://schemas.openxmlformats.org/officeDocument/2006/relationships/footer" Target="footer4.xml"/><Relationship Id="rId46" Type="http://schemas.openxmlformats.org/officeDocument/2006/relationships/hyperlink" Target="file:///C:\WillsDocuments\resource\stats\xIndividualTrend.xlsx" TargetMode="External"/><Relationship Id="rId59" Type="http://schemas.openxmlformats.org/officeDocument/2006/relationships/image" Target="media/image5.png"/><Relationship Id="rId67" Type="http://schemas.openxmlformats.org/officeDocument/2006/relationships/hyperlink" Target="https://doi.org/10.1371/journal.pone.0235318" TargetMode="External"/><Relationship Id="rId20" Type="http://schemas.openxmlformats.org/officeDocument/2006/relationships/footer" Target="footer3.xml"/><Relationship Id="rId41" Type="http://schemas.openxmlformats.org/officeDocument/2006/relationships/hyperlink" Target="mailto:willthekiwi=AT=gmail.com?subject=When%20N%20is%20%3c10" TargetMode="External"/><Relationship Id="rId54" Type="http://schemas.openxmlformats.org/officeDocument/2006/relationships/footer" Target="footer9.xml"/><Relationship Id="rId62" Type="http://schemas.openxmlformats.org/officeDocument/2006/relationships/image" Target="media/image7.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BA7B-F8CA-4088-B74A-68F27CD8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26668</TotalTime>
  <Pages>8</Pages>
  <Words>9016</Words>
  <Characters>48238</Characters>
  <Application>Microsoft Office Word</Application>
  <DocSecurity>0</DocSecurity>
  <Lines>1303</Lines>
  <Paragraphs>170</Paragraphs>
  <ScaleCrop>false</ScaleCrop>
  <HeadingPairs>
    <vt:vector size="2" baseType="variant">
      <vt:variant>
        <vt:lpstr>Title</vt:lpstr>
      </vt:variant>
      <vt:variant>
        <vt:i4>1</vt:i4>
      </vt:variant>
    </vt:vector>
  </HeadingPairs>
  <TitlesOfParts>
    <vt:vector size="1" baseType="lpstr">
      <vt:lpstr>Sportscience In-brief</vt:lpstr>
    </vt:vector>
  </TitlesOfParts>
  <Company>Victoria University</Company>
  <LinksUpToDate>false</LinksUpToDate>
  <CharactersWithSpaces>57084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subject/>
  <dc:creator>Will Hopkins</dc:creator>
  <cp:keywords/>
  <dc:description/>
  <cp:lastModifiedBy>Will</cp:lastModifiedBy>
  <cp:revision>7</cp:revision>
  <cp:lastPrinted>2018-02-26T06:21:00Z</cp:lastPrinted>
  <dcterms:created xsi:type="dcterms:W3CDTF">2019-03-28T20:23:00Z</dcterms:created>
  <dcterms:modified xsi:type="dcterms:W3CDTF">2020-12-03T19:59:00Z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2020-11-30T17:22:55Z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8bae8bd2-e872-462c-96ac-149b3c59c645</vt:lpwstr>
  </property>
  <property fmtid="{D5CDD505-2E9C-101B-9397-08002B2CF9AE}" pid="8" name="MSIP_Label_6e7b5bc8-4a79-44ba-b8ca-7bdfc58e533a_ContentBits">
    <vt:lpwstr>0</vt:lpwstr>
  </property>
</Properties>
</file>